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165C" w14:textId="2A79630A" w:rsidR="006408DE" w:rsidRPr="00634DF3" w:rsidRDefault="00FE3CF6" w:rsidP="007138B2">
      <w:pPr>
        <w:spacing w:after="100" w:afterAutospacing="1" w:line="240" w:lineRule="auto"/>
        <w:jc w:val="center"/>
        <w:outlineLvl w:val="2"/>
        <w:rPr>
          <w:rFonts w:ascii="Times New Roman" w:eastAsia="Times New Roman" w:hAnsi="Times New Roman" w:cs="Times New Roman"/>
          <w:b/>
          <w:bCs/>
          <w:color w:val="000000"/>
          <w:sz w:val="28"/>
          <w:szCs w:val="28"/>
          <w:lang w:val="es-CL"/>
        </w:rPr>
      </w:pPr>
      <w:r w:rsidRPr="00634DF3">
        <w:rPr>
          <w:rFonts w:ascii="Times New Roman" w:eastAsia="Times New Roman" w:hAnsi="Times New Roman" w:cs="Times New Roman"/>
          <w:b/>
          <w:bCs/>
          <w:color w:val="000000"/>
          <w:sz w:val="28"/>
          <w:szCs w:val="28"/>
          <w:lang w:val="es-CL"/>
        </w:rPr>
        <w:t>Lista de verificación de Conformidad con ODI</w:t>
      </w:r>
      <w:r w:rsidR="008E02D2" w:rsidRPr="00634DF3">
        <w:rPr>
          <w:rFonts w:ascii="Times New Roman" w:eastAsia="Times New Roman" w:hAnsi="Times New Roman" w:cs="Times New Roman"/>
          <w:b/>
          <w:bCs/>
          <w:color w:val="000000"/>
          <w:sz w:val="28"/>
          <w:szCs w:val="28"/>
          <w:lang w:val="es-CL"/>
        </w:rPr>
        <w:t xml:space="preserve">: </w:t>
      </w:r>
      <w:r w:rsidRPr="00634DF3">
        <w:rPr>
          <w:rFonts w:ascii="Times New Roman" w:eastAsia="Times New Roman" w:hAnsi="Times New Roman" w:cs="Times New Roman"/>
          <w:b/>
          <w:bCs/>
          <w:color w:val="000000"/>
          <w:sz w:val="28"/>
          <w:szCs w:val="28"/>
          <w:lang w:val="es-CL"/>
        </w:rPr>
        <w:t>Proveedores de Contenido</w:t>
      </w:r>
    </w:p>
    <w:p w14:paraId="48F8BFAB" w14:textId="4CDA74CC" w:rsidR="007A0229" w:rsidRPr="00634DF3" w:rsidRDefault="00EE6A31" w:rsidP="00156AE7">
      <w:pPr>
        <w:spacing w:before="100" w:beforeAutospacing="1" w:after="100" w:afterAutospacing="1" w:line="240" w:lineRule="auto"/>
        <w:jc w:val="both"/>
        <w:rPr>
          <w:rFonts w:ascii="Times New Roman" w:eastAsia="Times New Roman" w:hAnsi="Times New Roman" w:cs="Times New Roman"/>
          <w:color w:val="000000"/>
          <w:sz w:val="20"/>
          <w:szCs w:val="20"/>
          <w:lang w:val="es-CL"/>
        </w:rPr>
      </w:pPr>
      <w:r w:rsidRPr="00634DF3">
        <w:rPr>
          <w:rFonts w:ascii="Times New Roman" w:eastAsia="Times New Roman" w:hAnsi="Times New Roman" w:cs="Times New Roman"/>
          <w:color w:val="000000"/>
          <w:sz w:val="20"/>
          <w:szCs w:val="20"/>
          <w:lang w:val="es-CL"/>
        </w:rPr>
        <w:t xml:space="preserve">Se </w:t>
      </w:r>
      <w:r w:rsidR="00B30454">
        <w:rPr>
          <w:rFonts w:ascii="Times New Roman" w:eastAsia="Times New Roman" w:hAnsi="Times New Roman" w:cs="Times New Roman"/>
          <w:color w:val="000000"/>
          <w:sz w:val="20"/>
          <w:szCs w:val="20"/>
          <w:lang w:val="es-CL"/>
        </w:rPr>
        <w:t>invita</w:t>
      </w:r>
      <w:r w:rsidRPr="00634DF3">
        <w:rPr>
          <w:rFonts w:ascii="Times New Roman" w:eastAsia="Times New Roman" w:hAnsi="Times New Roman" w:cs="Times New Roman"/>
          <w:color w:val="000000"/>
          <w:sz w:val="20"/>
          <w:szCs w:val="20"/>
          <w:lang w:val="es-CL"/>
        </w:rPr>
        <w:t xml:space="preserve"> a los proveedores de contenido a tomar medidas específicas para afirmar su conformidad con NISO RP-19-2020, las practic</w:t>
      </w:r>
      <w:r w:rsidR="00156AE7">
        <w:rPr>
          <w:rFonts w:ascii="Times New Roman" w:eastAsia="Times New Roman" w:hAnsi="Times New Roman" w:cs="Times New Roman"/>
          <w:color w:val="000000"/>
          <w:sz w:val="20"/>
          <w:szCs w:val="20"/>
          <w:lang w:val="es-CL"/>
        </w:rPr>
        <w:t>a</w:t>
      </w:r>
      <w:r w:rsidRPr="00634DF3">
        <w:rPr>
          <w:rFonts w:ascii="Times New Roman" w:eastAsia="Times New Roman" w:hAnsi="Times New Roman" w:cs="Times New Roman"/>
          <w:color w:val="000000"/>
          <w:sz w:val="20"/>
          <w:szCs w:val="20"/>
          <w:lang w:val="es-CL"/>
        </w:rPr>
        <w:t xml:space="preserve">s recomendadas de la </w:t>
      </w:r>
      <w:hyperlink r:id="rId8" w:history="1">
        <w:r w:rsidRPr="00634DF3">
          <w:rPr>
            <w:rStyle w:val="Hipervnculo"/>
            <w:rFonts w:ascii="Times New Roman" w:eastAsia="Times New Roman" w:hAnsi="Times New Roman" w:cs="Times New Roman"/>
            <w:sz w:val="20"/>
            <w:szCs w:val="20"/>
            <w:lang w:val="es-CL"/>
          </w:rPr>
          <w:t>Iniciativa de Descubrimiento Abierto</w:t>
        </w:r>
      </w:hyperlink>
      <w:r w:rsidRPr="00634DF3">
        <w:rPr>
          <w:rStyle w:val="Hipervnculo"/>
          <w:rFonts w:ascii="Times New Roman" w:eastAsia="Times New Roman" w:hAnsi="Times New Roman" w:cs="Times New Roman"/>
          <w:sz w:val="20"/>
          <w:szCs w:val="20"/>
          <w:lang w:val="es-CL"/>
        </w:rPr>
        <w:t xml:space="preserve"> </w:t>
      </w:r>
      <w:r w:rsidRPr="00634DF3">
        <w:rPr>
          <w:rFonts w:ascii="Times New Roman" w:eastAsia="Times New Roman" w:hAnsi="Times New Roman" w:cs="Times New Roman"/>
          <w:color w:val="000000"/>
          <w:sz w:val="20"/>
          <w:szCs w:val="20"/>
          <w:lang w:val="es-CL"/>
        </w:rPr>
        <w:t xml:space="preserve"> de NISO. Estas medidas son realizadas voluntariamente por cada organización, como un esfuerzo por mejorar la transparencia y comunicaciones en torno a los servicios de descubrimiento de bibliotecas preindexados o "a escala web". La Lista de verificación de conformidad con ODI, a continuación, se creó para </w:t>
      </w:r>
      <w:r w:rsidR="001A42C7" w:rsidRPr="00634DF3">
        <w:rPr>
          <w:rFonts w:ascii="Times New Roman" w:eastAsia="Times New Roman" w:hAnsi="Times New Roman" w:cs="Times New Roman"/>
          <w:color w:val="000000"/>
          <w:sz w:val="20"/>
          <w:szCs w:val="20"/>
          <w:lang w:val="es-CL"/>
        </w:rPr>
        <w:t>habilitar métodos</w:t>
      </w:r>
      <w:r w:rsidRPr="00634DF3">
        <w:rPr>
          <w:rFonts w:ascii="Times New Roman" w:eastAsia="Times New Roman" w:hAnsi="Times New Roman" w:cs="Times New Roman"/>
          <w:color w:val="000000"/>
          <w:sz w:val="20"/>
          <w:szCs w:val="20"/>
          <w:lang w:val="es-CL"/>
        </w:rPr>
        <w:t xml:space="preserve"> estandarizados para que l</w:t>
      </w:r>
      <w:r w:rsidR="00602B63">
        <w:rPr>
          <w:rFonts w:ascii="Times New Roman" w:eastAsia="Times New Roman" w:hAnsi="Times New Roman" w:cs="Times New Roman"/>
          <w:color w:val="000000"/>
          <w:sz w:val="20"/>
          <w:szCs w:val="20"/>
          <w:lang w:val="es-CL"/>
        </w:rPr>
        <w:t>os proveedores de contenido</w:t>
      </w:r>
      <w:r w:rsidRPr="00634DF3">
        <w:rPr>
          <w:rFonts w:ascii="Times New Roman" w:eastAsia="Times New Roman" w:hAnsi="Times New Roman" w:cs="Times New Roman"/>
          <w:color w:val="000000"/>
          <w:sz w:val="20"/>
          <w:szCs w:val="20"/>
          <w:lang w:val="es-CL"/>
        </w:rPr>
        <w:t xml:space="preserve"> declaren su conformidad con ODI a </w:t>
      </w:r>
      <w:r w:rsidR="00602B63">
        <w:rPr>
          <w:rFonts w:ascii="Times New Roman" w:eastAsia="Times New Roman" w:hAnsi="Times New Roman" w:cs="Times New Roman"/>
          <w:color w:val="000000"/>
          <w:sz w:val="20"/>
          <w:szCs w:val="20"/>
          <w:lang w:val="es-CL"/>
        </w:rPr>
        <w:t>bibliotecas</w:t>
      </w:r>
      <w:r w:rsidRPr="00634DF3">
        <w:rPr>
          <w:rFonts w:ascii="Times New Roman" w:eastAsia="Times New Roman" w:hAnsi="Times New Roman" w:cs="Times New Roman"/>
          <w:color w:val="000000"/>
          <w:sz w:val="20"/>
          <w:szCs w:val="20"/>
          <w:lang w:val="es-CL"/>
        </w:rPr>
        <w:t xml:space="preserve">, servicios de descubrimiento y otras partes </w:t>
      </w:r>
      <w:r w:rsidR="00602B63">
        <w:rPr>
          <w:rFonts w:ascii="Times New Roman" w:eastAsia="Times New Roman" w:hAnsi="Times New Roman" w:cs="Times New Roman"/>
          <w:color w:val="000000"/>
          <w:sz w:val="20"/>
          <w:szCs w:val="20"/>
          <w:lang w:val="es-CL"/>
        </w:rPr>
        <w:t>interesadas</w:t>
      </w:r>
      <w:r w:rsidR="00156AE7">
        <w:rPr>
          <w:rFonts w:ascii="Times New Roman" w:eastAsia="Times New Roman" w:hAnsi="Times New Roman" w:cs="Times New Roman"/>
          <w:color w:val="000000"/>
          <w:sz w:val="20"/>
          <w:szCs w:val="20"/>
          <w:lang w:val="es-CL"/>
        </w:rPr>
        <w:t xml:space="preserve"> de la industria</w:t>
      </w:r>
      <w:r w:rsidR="00602B63">
        <w:rPr>
          <w:rFonts w:ascii="Times New Roman" w:eastAsia="Times New Roman" w:hAnsi="Times New Roman" w:cs="Times New Roman"/>
          <w:color w:val="000000"/>
          <w:sz w:val="20"/>
          <w:szCs w:val="20"/>
          <w:lang w:val="es-CL"/>
        </w:rPr>
        <w:t>.</w:t>
      </w:r>
    </w:p>
    <w:tbl>
      <w:tblPr>
        <w:tblStyle w:val="Tablaconcuadrcula"/>
        <w:tblW w:w="9576" w:type="dxa"/>
        <w:jc w:val="center"/>
        <w:tblLayout w:type="fixed"/>
        <w:tblLook w:val="04A0" w:firstRow="1" w:lastRow="0" w:firstColumn="1" w:lastColumn="0" w:noHBand="0" w:noVBand="1"/>
      </w:tblPr>
      <w:tblGrid>
        <w:gridCol w:w="918"/>
        <w:gridCol w:w="3330"/>
        <w:gridCol w:w="1440"/>
        <w:gridCol w:w="3888"/>
      </w:tblGrid>
      <w:tr w:rsidR="00BB6524" w:rsidRPr="00634DF3" w14:paraId="5B4E5171" w14:textId="77777777" w:rsidTr="00CD703A">
        <w:trPr>
          <w:jc w:val="center"/>
        </w:trPr>
        <w:tc>
          <w:tcPr>
            <w:tcW w:w="9576" w:type="dxa"/>
            <w:gridSpan w:val="4"/>
          </w:tcPr>
          <w:p w14:paraId="15E1F80C" w14:textId="0AC93CBD" w:rsidR="00BB6524" w:rsidRPr="00634DF3" w:rsidRDefault="001A42C7" w:rsidP="00BB6524">
            <w:pPr>
              <w:rPr>
                <w:rFonts w:ascii="Times New Roman" w:eastAsia="Times New Roman" w:hAnsi="Times New Roman" w:cs="Times New Roman"/>
                <w:bCs/>
                <w:sz w:val="24"/>
                <w:szCs w:val="24"/>
                <w:lang w:val="es-CL"/>
              </w:rPr>
            </w:pPr>
            <w:r w:rsidRPr="00634DF3">
              <w:rPr>
                <w:rFonts w:ascii="Times New Roman" w:eastAsia="Times New Roman" w:hAnsi="Times New Roman" w:cs="Times New Roman"/>
                <w:bCs/>
                <w:sz w:val="24"/>
                <w:szCs w:val="24"/>
                <w:lang w:val="es-CL"/>
              </w:rPr>
              <w:t>Producto (s) de mercado</w:t>
            </w:r>
            <w:r w:rsidR="00BB6524" w:rsidRPr="00634DF3">
              <w:rPr>
                <w:rFonts w:ascii="Times New Roman" w:eastAsia="Times New Roman" w:hAnsi="Times New Roman" w:cs="Times New Roman"/>
                <w:bCs/>
                <w:sz w:val="24"/>
                <w:szCs w:val="24"/>
                <w:lang w:val="es-CL"/>
              </w:rPr>
              <w:t>: _________________________________________________________</w:t>
            </w:r>
          </w:p>
          <w:p w14:paraId="18F59092" w14:textId="4FE4E0D9" w:rsidR="00BB6524" w:rsidRPr="00634DF3" w:rsidRDefault="001A42C7" w:rsidP="00BB6524">
            <w:pPr>
              <w:rPr>
                <w:rFonts w:ascii="Times New Roman" w:eastAsia="Times New Roman" w:hAnsi="Times New Roman" w:cs="Times New Roman"/>
                <w:bCs/>
                <w:sz w:val="24"/>
                <w:szCs w:val="24"/>
                <w:lang w:val="es-CL"/>
              </w:rPr>
            </w:pPr>
            <w:r w:rsidRPr="00634DF3">
              <w:rPr>
                <w:rFonts w:ascii="Times New Roman" w:eastAsia="Times New Roman" w:hAnsi="Times New Roman" w:cs="Times New Roman"/>
                <w:bCs/>
                <w:sz w:val="24"/>
                <w:szCs w:val="24"/>
                <w:lang w:val="es-CL"/>
              </w:rPr>
              <w:t xml:space="preserve">Nombre de la </w:t>
            </w:r>
            <w:r w:rsidR="00BB6524" w:rsidRPr="00634DF3">
              <w:rPr>
                <w:rFonts w:ascii="Times New Roman" w:eastAsia="Times New Roman" w:hAnsi="Times New Roman" w:cs="Times New Roman"/>
                <w:bCs/>
                <w:sz w:val="24"/>
                <w:szCs w:val="24"/>
                <w:lang w:val="es-CL"/>
              </w:rPr>
              <w:t>Organiz</w:t>
            </w:r>
            <w:r w:rsidRPr="00634DF3">
              <w:rPr>
                <w:rFonts w:ascii="Times New Roman" w:eastAsia="Times New Roman" w:hAnsi="Times New Roman" w:cs="Times New Roman"/>
                <w:bCs/>
                <w:sz w:val="24"/>
                <w:szCs w:val="24"/>
                <w:lang w:val="es-CL"/>
              </w:rPr>
              <w:t>ación</w:t>
            </w:r>
            <w:r w:rsidR="00BB6524" w:rsidRPr="00634DF3">
              <w:rPr>
                <w:rFonts w:ascii="Times New Roman" w:eastAsia="Times New Roman" w:hAnsi="Times New Roman" w:cs="Times New Roman"/>
                <w:bCs/>
                <w:sz w:val="24"/>
                <w:szCs w:val="24"/>
                <w:lang w:val="es-CL"/>
              </w:rPr>
              <w:t xml:space="preserve">: ____________________________________ </w:t>
            </w:r>
            <w:r w:rsidRPr="00634DF3">
              <w:rPr>
                <w:rFonts w:ascii="Times New Roman" w:eastAsia="Times New Roman" w:hAnsi="Times New Roman" w:cs="Times New Roman"/>
                <w:bCs/>
                <w:sz w:val="24"/>
                <w:szCs w:val="24"/>
                <w:lang w:val="es-CL"/>
              </w:rPr>
              <w:t>Fecha</w:t>
            </w:r>
            <w:r w:rsidR="00BB6524" w:rsidRPr="00634DF3">
              <w:rPr>
                <w:rFonts w:ascii="Times New Roman" w:eastAsia="Times New Roman" w:hAnsi="Times New Roman" w:cs="Times New Roman"/>
                <w:bCs/>
                <w:sz w:val="24"/>
                <w:szCs w:val="24"/>
                <w:lang w:val="es-CL"/>
              </w:rPr>
              <w:t>: ______</w:t>
            </w:r>
            <w:r w:rsidRPr="00634DF3">
              <w:rPr>
                <w:rFonts w:ascii="Times New Roman" w:eastAsia="Times New Roman" w:hAnsi="Times New Roman" w:cs="Times New Roman"/>
                <w:bCs/>
                <w:sz w:val="24"/>
                <w:szCs w:val="24"/>
                <w:lang w:val="es-CL"/>
              </w:rPr>
              <w:t>_</w:t>
            </w:r>
            <w:r w:rsidR="00BB6524" w:rsidRPr="00634DF3">
              <w:rPr>
                <w:rFonts w:ascii="Times New Roman" w:eastAsia="Times New Roman" w:hAnsi="Times New Roman" w:cs="Times New Roman"/>
                <w:bCs/>
                <w:sz w:val="24"/>
                <w:szCs w:val="24"/>
                <w:lang w:val="es-CL"/>
              </w:rPr>
              <w:t>___</w:t>
            </w:r>
            <w:r w:rsidRPr="00634DF3">
              <w:rPr>
                <w:rFonts w:ascii="Times New Roman" w:eastAsia="Times New Roman" w:hAnsi="Times New Roman" w:cs="Times New Roman"/>
                <w:bCs/>
                <w:sz w:val="24"/>
                <w:szCs w:val="24"/>
                <w:lang w:val="es-CL"/>
              </w:rPr>
              <w:t>_</w:t>
            </w:r>
            <w:r w:rsidR="00BB6524" w:rsidRPr="00634DF3">
              <w:rPr>
                <w:rFonts w:ascii="Times New Roman" w:eastAsia="Times New Roman" w:hAnsi="Times New Roman" w:cs="Times New Roman"/>
                <w:bCs/>
                <w:sz w:val="24"/>
                <w:szCs w:val="24"/>
                <w:lang w:val="es-CL"/>
              </w:rPr>
              <w:t>_</w:t>
            </w:r>
          </w:p>
          <w:p w14:paraId="226A1903" w14:textId="5B365EEF" w:rsidR="00BB6524" w:rsidRPr="00634DF3" w:rsidRDefault="001A42C7" w:rsidP="00BB6524">
            <w:pPr>
              <w:rPr>
                <w:rFonts w:ascii="Times New Roman" w:eastAsia="Times New Roman" w:hAnsi="Times New Roman" w:cs="Times New Roman"/>
                <w:color w:val="000000"/>
                <w:sz w:val="20"/>
                <w:szCs w:val="20"/>
                <w:lang w:val="es-CL"/>
              </w:rPr>
            </w:pPr>
            <w:r w:rsidRPr="00634DF3">
              <w:rPr>
                <w:rFonts w:ascii="Times New Roman" w:eastAsia="Times New Roman" w:hAnsi="Times New Roman" w:cs="Times New Roman"/>
                <w:bCs/>
                <w:sz w:val="24"/>
                <w:szCs w:val="24"/>
                <w:lang w:val="es-CL"/>
              </w:rPr>
              <w:t xml:space="preserve">Información de </w:t>
            </w:r>
            <w:r w:rsidR="00BB6524" w:rsidRPr="00634DF3">
              <w:rPr>
                <w:rFonts w:ascii="Times New Roman" w:eastAsia="Times New Roman" w:hAnsi="Times New Roman" w:cs="Times New Roman"/>
                <w:bCs/>
                <w:sz w:val="24"/>
                <w:szCs w:val="24"/>
                <w:lang w:val="es-CL"/>
              </w:rPr>
              <w:t>Contact</w:t>
            </w:r>
            <w:r w:rsidRPr="00634DF3">
              <w:rPr>
                <w:rFonts w:ascii="Times New Roman" w:eastAsia="Times New Roman" w:hAnsi="Times New Roman" w:cs="Times New Roman"/>
                <w:bCs/>
                <w:sz w:val="24"/>
                <w:szCs w:val="24"/>
                <w:lang w:val="es-CL"/>
              </w:rPr>
              <w:t>o</w:t>
            </w:r>
            <w:r w:rsidR="00BB6524" w:rsidRPr="00634DF3">
              <w:rPr>
                <w:rFonts w:ascii="Times New Roman" w:eastAsia="Times New Roman" w:hAnsi="Times New Roman" w:cs="Times New Roman"/>
                <w:bCs/>
                <w:sz w:val="24"/>
                <w:szCs w:val="24"/>
                <w:lang w:val="es-CL"/>
              </w:rPr>
              <w:t>: ________________________________________________________</w:t>
            </w:r>
            <w:r w:rsidR="003F28BC" w:rsidRPr="00634DF3">
              <w:rPr>
                <w:rFonts w:ascii="Times New Roman" w:eastAsia="Times New Roman" w:hAnsi="Times New Roman" w:cs="Times New Roman"/>
                <w:bCs/>
                <w:sz w:val="24"/>
                <w:szCs w:val="24"/>
                <w:lang w:val="es-CL"/>
              </w:rPr>
              <w:br/>
            </w:r>
          </w:p>
        </w:tc>
      </w:tr>
      <w:tr w:rsidR="00BB6524" w:rsidRPr="00634DF3" w14:paraId="3AB9E6ED" w14:textId="77777777" w:rsidTr="00CD703A">
        <w:trPr>
          <w:jc w:val="center"/>
        </w:trPr>
        <w:tc>
          <w:tcPr>
            <w:tcW w:w="918" w:type="dxa"/>
            <w:shd w:val="clear" w:color="auto" w:fill="31849B" w:themeFill="accent5" w:themeFillShade="BF"/>
          </w:tcPr>
          <w:p w14:paraId="66975595" w14:textId="2446FB58" w:rsidR="00BB6524" w:rsidRPr="00634DF3" w:rsidRDefault="00BB6524" w:rsidP="002C1E72">
            <w:pPr>
              <w:spacing w:before="100" w:beforeAutospacing="1" w:after="100" w:afterAutospacing="1"/>
              <w:jc w:val="center"/>
              <w:rPr>
                <w:rFonts w:ascii="Times New Roman" w:eastAsia="Times New Roman" w:hAnsi="Times New Roman" w:cs="Times New Roman"/>
                <w:b/>
                <w:bCs/>
                <w:color w:val="FFFFFF"/>
                <w:sz w:val="24"/>
                <w:szCs w:val="24"/>
                <w:lang w:val="es-CL"/>
              </w:rPr>
            </w:pPr>
            <w:r w:rsidRPr="00634DF3">
              <w:rPr>
                <w:rFonts w:ascii="Times New Roman" w:eastAsia="Times New Roman" w:hAnsi="Times New Roman" w:cs="Times New Roman"/>
                <w:b/>
                <w:bCs/>
                <w:color w:val="FFFFFF"/>
                <w:sz w:val="24"/>
                <w:szCs w:val="24"/>
                <w:lang w:val="es-CL"/>
              </w:rPr>
              <w:t>Y/</w:t>
            </w:r>
            <w:r w:rsidR="002C1E72" w:rsidRPr="00634DF3">
              <w:rPr>
                <w:rFonts w:ascii="Times New Roman" w:eastAsia="Times New Roman" w:hAnsi="Times New Roman" w:cs="Times New Roman"/>
                <w:b/>
                <w:bCs/>
                <w:color w:val="FFFFFF"/>
                <w:sz w:val="24"/>
                <w:szCs w:val="24"/>
                <w:lang w:val="es-CL"/>
              </w:rPr>
              <w:t>P/</w:t>
            </w:r>
            <w:r w:rsidRPr="00634DF3">
              <w:rPr>
                <w:rFonts w:ascii="Times New Roman" w:eastAsia="Times New Roman" w:hAnsi="Times New Roman" w:cs="Times New Roman"/>
                <w:b/>
                <w:bCs/>
                <w:color w:val="FFFFFF"/>
                <w:sz w:val="24"/>
                <w:szCs w:val="24"/>
                <w:lang w:val="es-CL"/>
              </w:rPr>
              <w:t>N</w:t>
            </w:r>
          </w:p>
        </w:tc>
        <w:tc>
          <w:tcPr>
            <w:tcW w:w="3330" w:type="dxa"/>
            <w:shd w:val="clear" w:color="auto" w:fill="31849B" w:themeFill="accent5" w:themeFillShade="BF"/>
          </w:tcPr>
          <w:p w14:paraId="56BB26CB" w14:textId="5DFD1A65" w:rsidR="00BB6524" w:rsidRPr="00634DF3" w:rsidRDefault="00BB6524" w:rsidP="00BB6524">
            <w:pPr>
              <w:spacing w:before="100" w:beforeAutospacing="1" w:after="100" w:afterAutospacing="1"/>
              <w:jc w:val="center"/>
              <w:rPr>
                <w:rFonts w:ascii="Times New Roman" w:eastAsia="Times New Roman" w:hAnsi="Times New Roman" w:cs="Times New Roman"/>
                <w:b/>
                <w:bCs/>
                <w:color w:val="FFFFFF"/>
                <w:sz w:val="24"/>
                <w:szCs w:val="24"/>
                <w:lang w:val="es-CL"/>
              </w:rPr>
            </w:pPr>
            <w:r w:rsidRPr="00634DF3">
              <w:rPr>
                <w:rFonts w:ascii="Times New Roman" w:eastAsia="Times New Roman" w:hAnsi="Times New Roman" w:cs="Times New Roman"/>
                <w:b/>
                <w:bCs/>
                <w:color w:val="FFFFFF"/>
                <w:sz w:val="24"/>
                <w:szCs w:val="24"/>
                <w:lang w:val="es-CL"/>
              </w:rPr>
              <w:t>Recomenda</w:t>
            </w:r>
            <w:r w:rsidR="001A42C7" w:rsidRPr="00634DF3">
              <w:rPr>
                <w:rFonts w:ascii="Times New Roman" w:eastAsia="Times New Roman" w:hAnsi="Times New Roman" w:cs="Times New Roman"/>
                <w:b/>
                <w:bCs/>
                <w:color w:val="FFFFFF"/>
                <w:sz w:val="24"/>
                <w:szCs w:val="24"/>
                <w:lang w:val="es-CL"/>
              </w:rPr>
              <w:t>ción</w:t>
            </w:r>
          </w:p>
        </w:tc>
        <w:tc>
          <w:tcPr>
            <w:tcW w:w="1440" w:type="dxa"/>
            <w:shd w:val="clear" w:color="auto" w:fill="31849B" w:themeFill="accent5" w:themeFillShade="BF"/>
          </w:tcPr>
          <w:p w14:paraId="64CC28A3" w14:textId="5017F204" w:rsidR="00BB6524" w:rsidRPr="00634DF3" w:rsidRDefault="002C1E72" w:rsidP="00BB6524">
            <w:pPr>
              <w:spacing w:before="100" w:beforeAutospacing="1" w:after="100" w:afterAutospacing="1"/>
              <w:jc w:val="center"/>
              <w:rPr>
                <w:rFonts w:ascii="Times New Roman" w:eastAsia="Times New Roman" w:hAnsi="Times New Roman" w:cs="Times New Roman"/>
                <w:b/>
                <w:bCs/>
                <w:color w:val="FFFFFF"/>
                <w:sz w:val="24"/>
                <w:szCs w:val="24"/>
                <w:lang w:val="es-CL"/>
              </w:rPr>
            </w:pPr>
            <w:r w:rsidRPr="00634DF3">
              <w:rPr>
                <w:rFonts w:ascii="Times New Roman" w:eastAsia="Times New Roman" w:hAnsi="Times New Roman" w:cs="Times New Roman"/>
                <w:b/>
                <w:bCs/>
                <w:color w:val="FFFFFF"/>
                <w:sz w:val="24"/>
                <w:szCs w:val="24"/>
                <w:lang w:val="es-CL"/>
              </w:rPr>
              <w:t>Referenc</w:t>
            </w:r>
            <w:r w:rsidR="001A42C7" w:rsidRPr="00634DF3">
              <w:rPr>
                <w:rFonts w:ascii="Times New Roman" w:eastAsia="Times New Roman" w:hAnsi="Times New Roman" w:cs="Times New Roman"/>
                <w:b/>
                <w:bCs/>
                <w:color w:val="FFFFFF"/>
                <w:sz w:val="24"/>
                <w:szCs w:val="24"/>
                <w:lang w:val="es-CL"/>
              </w:rPr>
              <w:t>ia</w:t>
            </w:r>
          </w:p>
        </w:tc>
        <w:tc>
          <w:tcPr>
            <w:tcW w:w="3888" w:type="dxa"/>
            <w:shd w:val="clear" w:color="auto" w:fill="31849B" w:themeFill="accent5" w:themeFillShade="BF"/>
          </w:tcPr>
          <w:p w14:paraId="073FEED4" w14:textId="5C325868" w:rsidR="00BB6524" w:rsidRPr="00634DF3" w:rsidRDefault="00BB6524" w:rsidP="00BB6524">
            <w:pPr>
              <w:spacing w:before="100" w:beforeAutospacing="1" w:after="100" w:afterAutospacing="1"/>
              <w:jc w:val="center"/>
              <w:rPr>
                <w:rFonts w:ascii="Times New Roman" w:eastAsia="Times New Roman" w:hAnsi="Times New Roman" w:cs="Times New Roman"/>
                <w:b/>
                <w:bCs/>
                <w:color w:val="FFFFFF"/>
                <w:sz w:val="24"/>
                <w:szCs w:val="24"/>
                <w:lang w:val="es-CL"/>
              </w:rPr>
            </w:pPr>
            <w:r w:rsidRPr="00634DF3">
              <w:rPr>
                <w:rFonts w:ascii="Times New Roman" w:eastAsia="Times New Roman" w:hAnsi="Times New Roman" w:cs="Times New Roman"/>
                <w:b/>
                <w:bCs/>
                <w:color w:val="FFFFFF"/>
                <w:sz w:val="24"/>
                <w:szCs w:val="24"/>
                <w:lang w:val="es-CL"/>
              </w:rPr>
              <w:t>Coment</w:t>
            </w:r>
            <w:r w:rsidR="001A42C7" w:rsidRPr="00634DF3">
              <w:rPr>
                <w:rFonts w:ascii="Times New Roman" w:eastAsia="Times New Roman" w:hAnsi="Times New Roman" w:cs="Times New Roman"/>
                <w:b/>
                <w:bCs/>
                <w:color w:val="FFFFFF"/>
                <w:sz w:val="24"/>
                <w:szCs w:val="24"/>
                <w:lang w:val="es-CL"/>
              </w:rPr>
              <w:t>ario</w:t>
            </w:r>
          </w:p>
        </w:tc>
      </w:tr>
      <w:tr w:rsidR="00CD703A" w:rsidRPr="00634DF3" w14:paraId="4DEDE21A" w14:textId="77777777" w:rsidTr="00CD703A">
        <w:trPr>
          <w:jc w:val="center"/>
        </w:trPr>
        <w:tc>
          <w:tcPr>
            <w:tcW w:w="918" w:type="dxa"/>
          </w:tcPr>
          <w:p w14:paraId="08DCD683" w14:textId="77777777" w:rsidR="00CD703A" w:rsidRPr="00634DF3" w:rsidRDefault="00CD703A" w:rsidP="00CD703A">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1B1E0CD9" w14:textId="2F18C198" w:rsidR="00CD703A" w:rsidRPr="00C2546A" w:rsidRDefault="00634DF3" w:rsidP="00156AE7">
            <w:pPr>
              <w:spacing w:before="100" w:beforeAutospacing="1" w:after="100" w:afterAutospacing="1"/>
              <w:jc w:val="both"/>
              <w:rPr>
                <w:rFonts w:ascii="Times New Roman" w:hAnsi="Times New Roman" w:cs="Times New Roman"/>
                <w:sz w:val="20"/>
                <w:szCs w:val="20"/>
                <w:lang w:val="es-CL"/>
              </w:rPr>
            </w:pPr>
            <w:r w:rsidRPr="00634DF3">
              <w:rPr>
                <w:rFonts w:ascii="Times New Roman" w:hAnsi="Times New Roman" w:cs="Times New Roman"/>
                <w:sz w:val="20"/>
                <w:szCs w:val="20"/>
                <w:lang w:val="es-CL"/>
              </w:rPr>
              <w:t>El Proveedor de Contenido pone a disposición de los proveedores de servicios de descubrimiento los metadatos principales y el contenido original/texto completo subyacente para ofertas completas.</w:t>
            </w:r>
          </w:p>
        </w:tc>
        <w:tc>
          <w:tcPr>
            <w:tcW w:w="1440" w:type="dxa"/>
          </w:tcPr>
          <w:p w14:paraId="6ADFAF94" w14:textId="6C9B0DD1" w:rsidR="00CD703A" w:rsidRPr="00634DF3" w:rsidRDefault="00CD703A" w:rsidP="00CD703A">
            <w:pPr>
              <w:spacing w:before="100" w:beforeAutospacing="1" w:after="100" w:afterAutospacing="1" w:line="276" w:lineRule="auto"/>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3.2.1.1 (1)</w:t>
            </w:r>
          </w:p>
        </w:tc>
        <w:tc>
          <w:tcPr>
            <w:tcW w:w="3888" w:type="dxa"/>
          </w:tcPr>
          <w:p w14:paraId="225FBD4C" w14:textId="77777777" w:rsidR="00CD703A" w:rsidRPr="00634DF3" w:rsidRDefault="00CD703A" w:rsidP="00CD703A">
            <w:pPr>
              <w:spacing w:before="100" w:beforeAutospacing="1" w:after="100" w:afterAutospacing="1"/>
              <w:rPr>
                <w:rFonts w:ascii="Times New Roman" w:eastAsia="Times New Roman" w:hAnsi="Times New Roman" w:cs="Times New Roman"/>
                <w:color w:val="000000"/>
                <w:sz w:val="20"/>
                <w:szCs w:val="20"/>
                <w:lang w:val="es-CL"/>
              </w:rPr>
            </w:pPr>
          </w:p>
        </w:tc>
      </w:tr>
      <w:tr w:rsidR="00CD703A" w:rsidRPr="00634DF3" w14:paraId="25D598E6" w14:textId="77777777" w:rsidTr="00CD703A">
        <w:trPr>
          <w:jc w:val="center"/>
        </w:trPr>
        <w:tc>
          <w:tcPr>
            <w:tcW w:w="918" w:type="dxa"/>
          </w:tcPr>
          <w:p w14:paraId="3A07E2F3" w14:textId="77777777" w:rsidR="00CD703A" w:rsidRPr="00634DF3" w:rsidRDefault="00CD703A" w:rsidP="00CD703A">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5B9A6682" w14:textId="51E65889" w:rsidR="00CD703A" w:rsidRPr="00C2546A" w:rsidRDefault="00C2546A" w:rsidP="00156AE7">
            <w:pPr>
              <w:spacing w:before="100" w:beforeAutospacing="1" w:after="100" w:afterAutospacing="1"/>
              <w:jc w:val="both"/>
              <w:rPr>
                <w:rFonts w:ascii="Times New Roman" w:hAnsi="Times New Roman" w:cs="Times New Roman"/>
                <w:sz w:val="20"/>
                <w:szCs w:val="20"/>
                <w:lang w:val="es-CL"/>
              </w:rPr>
            </w:pPr>
            <w:r w:rsidRPr="00C2546A">
              <w:rPr>
                <w:rFonts w:ascii="Times New Roman" w:hAnsi="Times New Roman" w:cs="Times New Roman"/>
                <w:sz w:val="20"/>
                <w:szCs w:val="20"/>
                <w:lang w:val="es-CL"/>
              </w:rPr>
              <w:t>El proveedor de contenido pone a disposición de los proveedores de servicios de de</w:t>
            </w:r>
            <w:r>
              <w:rPr>
                <w:rFonts w:ascii="Times New Roman" w:hAnsi="Times New Roman" w:cs="Times New Roman"/>
                <w:sz w:val="20"/>
                <w:szCs w:val="20"/>
                <w:lang w:val="es-CL"/>
              </w:rPr>
              <w:t>scubrimiento</w:t>
            </w:r>
            <w:r w:rsidRPr="00C2546A">
              <w:rPr>
                <w:rFonts w:ascii="Times New Roman" w:hAnsi="Times New Roman" w:cs="Times New Roman"/>
                <w:sz w:val="20"/>
                <w:szCs w:val="20"/>
                <w:lang w:val="es-CL"/>
              </w:rPr>
              <w:t xml:space="preserve"> el conjunto básico de elementos de metadatos y </w:t>
            </w:r>
            <w:r>
              <w:rPr>
                <w:rFonts w:ascii="Times New Roman" w:hAnsi="Times New Roman" w:cs="Times New Roman"/>
                <w:sz w:val="20"/>
                <w:szCs w:val="20"/>
                <w:lang w:val="es-CL"/>
              </w:rPr>
              <w:t xml:space="preserve">el contenido del </w:t>
            </w:r>
            <w:proofErr w:type="spellStart"/>
            <w:r>
              <w:rPr>
                <w:rFonts w:ascii="Times New Roman" w:hAnsi="Times New Roman" w:cs="Times New Roman"/>
                <w:sz w:val="20"/>
                <w:szCs w:val="20"/>
                <w:lang w:val="es-CL"/>
              </w:rPr>
              <w:t>item</w:t>
            </w:r>
            <w:proofErr w:type="spellEnd"/>
            <w:r w:rsidRPr="00C2546A">
              <w:rPr>
                <w:rFonts w:ascii="Times New Roman" w:hAnsi="Times New Roman" w:cs="Times New Roman"/>
                <w:sz w:val="20"/>
                <w:szCs w:val="20"/>
                <w:lang w:val="es-CL"/>
              </w:rPr>
              <w:t xml:space="preserve"> (texto completo, transcripción, etc.)</w:t>
            </w:r>
            <w:r>
              <w:rPr>
                <w:rFonts w:ascii="Times New Roman" w:hAnsi="Times New Roman" w:cs="Times New Roman"/>
                <w:sz w:val="20"/>
                <w:szCs w:val="20"/>
                <w:lang w:val="es-CL"/>
              </w:rPr>
              <w:t>,</w:t>
            </w:r>
            <w:r w:rsidRPr="00C2546A">
              <w:rPr>
                <w:rFonts w:ascii="Times New Roman" w:hAnsi="Times New Roman" w:cs="Times New Roman"/>
                <w:sz w:val="20"/>
                <w:szCs w:val="20"/>
                <w:lang w:val="es-CL"/>
              </w:rPr>
              <w:t xml:space="preserve"> para cada </w:t>
            </w:r>
            <w:proofErr w:type="spellStart"/>
            <w:r>
              <w:rPr>
                <w:rFonts w:ascii="Times New Roman" w:hAnsi="Times New Roman" w:cs="Times New Roman"/>
                <w:sz w:val="20"/>
                <w:szCs w:val="20"/>
                <w:lang w:val="es-CL"/>
              </w:rPr>
              <w:t>item</w:t>
            </w:r>
            <w:proofErr w:type="spellEnd"/>
            <w:r w:rsidRPr="00C2546A">
              <w:rPr>
                <w:rFonts w:ascii="Times New Roman" w:hAnsi="Times New Roman" w:cs="Times New Roman"/>
                <w:sz w:val="20"/>
                <w:szCs w:val="20"/>
                <w:lang w:val="es-CL"/>
              </w:rPr>
              <w:t xml:space="preserve"> enviado </w:t>
            </w:r>
            <w:r>
              <w:rPr>
                <w:rFonts w:ascii="Times New Roman" w:hAnsi="Times New Roman" w:cs="Times New Roman"/>
                <w:sz w:val="20"/>
                <w:szCs w:val="20"/>
                <w:lang w:val="es-CL"/>
              </w:rPr>
              <w:t>a</w:t>
            </w:r>
            <w:r w:rsidRPr="00C2546A">
              <w:rPr>
                <w:rFonts w:ascii="Times New Roman" w:hAnsi="Times New Roman" w:cs="Times New Roman"/>
                <w:sz w:val="20"/>
                <w:szCs w:val="20"/>
                <w:lang w:val="es-CL"/>
              </w:rPr>
              <w:t xml:space="preserve"> indexación.</w:t>
            </w:r>
          </w:p>
        </w:tc>
        <w:tc>
          <w:tcPr>
            <w:tcW w:w="1440" w:type="dxa"/>
          </w:tcPr>
          <w:p w14:paraId="4D5B6816" w14:textId="2E62E877" w:rsidR="00CD703A" w:rsidRPr="00634DF3" w:rsidRDefault="00CD703A" w:rsidP="00CD703A">
            <w:pPr>
              <w:spacing w:before="100" w:beforeAutospacing="1" w:after="100" w:afterAutospacing="1" w:line="276" w:lineRule="auto"/>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3.2.1.1 (2)</w:t>
            </w:r>
          </w:p>
        </w:tc>
        <w:tc>
          <w:tcPr>
            <w:tcW w:w="3888" w:type="dxa"/>
          </w:tcPr>
          <w:p w14:paraId="46B4EC2F" w14:textId="77777777" w:rsidR="00CD703A" w:rsidRPr="00634DF3" w:rsidRDefault="00CD703A" w:rsidP="00CD703A">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4C9BCEA6" w14:textId="77777777" w:rsidTr="00CD703A">
        <w:trPr>
          <w:jc w:val="center"/>
        </w:trPr>
        <w:tc>
          <w:tcPr>
            <w:tcW w:w="918" w:type="dxa"/>
          </w:tcPr>
          <w:p w14:paraId="0E577085"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4B84644D" w14:textId="440B4B83"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T</w:t>
            </w:r>
            <w:r w:rsidR="00C2546A">
              <w:rPr>
                <w:rFonts w:ascii="Times New Roman" w:hAnsi="Times New Roman" w:cs="Times New Roman"/>
                <w:sz w:val="20"/>
                <w:szCs w:val="20"/>
                <w:lang w:val="es-CL"/>
              </w:rPr>
              <w:t>ítulo</w:t>
            </w:r>
          </w:p>
        </w:tc>
        <w:tc>
          <w:tcPr>
            <w:tcW w:w="1440" w:type="dxa"/>
          </w:tcPr>
          <w:p w14:paraId="3108AA7A" w14:textId="68F60C9B" w:rsidR="00786755" w:rsidRPr="00634DF3" w:rsidRDefault="00786755" w:rsidP="00786755">
            <w:pPr>
              <w:spacing w:before="100" w:beforeAutospacing="1" w:after="100" w:afterAutospacing="1" w:line="276" w:lineRule="auto"/>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3480CF41"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38FDA7A4" w14:textId="77777777" w:rsidTr="00CD703A">
        <w:trPr>
          <w:jc w:val="center"/>
        </w:trPr>
        <w:tc>
          <w:tcPr>
            <w:tcW w:w="918" w:type="dxa"/>
          </w:tcPr>
          <w:p w14:paraId="18146EA6"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62E587FB" w14:textId="3ACB6B9F"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Autor</w:t>
            </w:r>
            <w:r w:rsidR="00C2546A">
              <w:rPr>
                <w:rFonts w:ascii="Times New Roman" w:hAnsi="Times New Roman" w:cs="Times New Roman"/>
                <w:sz w:val="20"/>
                <w:szCs w:val="20"/>
                <w:lang w:val="es-CL"/>
              </w:rPr>
              <w:t>e</w:t>
            </w:r>
            <w:r w:rsidRPr="00634DF3">
              <w:rPr>
                <w:rFonts w:ascii="Times New Roman" w:hAnsi="Times New Roman" w:cs="Times New Roman"/>
                <w:sz w:val="20"/>
                <w:szCs w:val="20"/>
                <w:lang w:val="es-CL"/>
              </w:rPr>
              <w:t>s</w:t>
            </w:r>
          </w:p>
        </w:tc>
        <w:tc>
          <w:tcPr>
            <w:tcW w:w="1440" w:type="dxa"/>
          </w:tcPr>
          <w:p w14:paraId="1A9E926F" w14:textId="369DDE51"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50647587"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67CA8128" w14:textId="77777777" w:rsidTr="00CD703A">
        <w:trPr>
          <w:jc w:val="center"/>
        </w:trPr>
        <w:tc>
          <w:tcPr>
            <w:tcW w:w="918" w:type="dxa"/>
          </w:tcPr>
          <w:p w14:paraId="7F0673D6"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3596D054" w14:textId="236DFD25"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w:t>
            </w:r>
            <w:r w:rsidR="00C2546A">
              <w:rPr>
                <w:rFonts w:ascii="Times New Roman" w:hAnsi="Times New Roman" w:cs="Times New Roman"/>
                <w:sz w:val="20"/>
                <w:szCs w:val="20"/>
                <w:lang w:val="es-CL"/>
              </w:rPr>
              <w:t xml:space="preserve">Identificador de </w:t>
            </w:r>
            <w:r w:rsidRPr="00634DF3">
              <w:rPr>
                <w:rFonts w:ascii="Times New Roman" w:hAnsi="Times New Roman" w:cs="Times New Roman"/>
                <w:sz w:val="20"/>
                <w:szCs w:val="20"/>
                <w:lang w:val="es-CL"/>
              </w:rPr>
              <w:t>Autor</w:t>
            </w:r>
          </w:p>
        </w:tc>
        <w:tc>
          <w:tcPr>
            <w:tcW w:w="1440" w:type="dxa"/>
          </w:tcPr>
          <w:p w14:paraId="75C2FC75" w14:textId="36451F66"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545BFB74"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39A705F5" w14:textId="77777777" w:rsidTr="00CD703A">
        <w:trPr>
          <w:jc w:val="center"/>
        </w:trPr>
        <w:tc>
          <w:tcPr>
            <w:tcW w:w="918" w:type="dxa"/>
          </w:tcPr>
          <w:p w14:paraId="4228AFAF"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2DE8987A" w14:textId="681DC85B"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w:t>
            </w:r>
            <w:r w:rsidR="00C2546A">
              <w:rPr>
                <w:rFonts w:ascii="Times New Roman" w:hAnsi="Times New Roman" w:cs="Times New Roman"/>
                <w:sz w:val="20"/>
                <w:szCs w:val="20"/>
                <w:lang w:val="es-CL"/>
              </w:rPr>
              <w:t>Nombre de Editor</w:t>
            </w:r>
          </w:p>
        </w:tc>
        <w:tc>
          <w:tcPr>
            <w:tcW w:w="1440" w:type="dxa"/>
          </w:tcPr>
          <w:p w14:paraId="4F2E5A3C" w14:textId="64237050"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40488870"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5F9BE798" w14:textId="77777777" w:rsidTr="00CD703A">
        <w:trPr>
          <w:jc w:val="center"/>
        </w:trPr>
        <w:tc>
          <w:tcPr>
            <w:tcW w:w="918" w:type="dxa"/>
          </w:tcPr>
          <w:p w14:paraId="171FE6B2"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3DE1F602" w14:textId="599C432B"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Volume</w:t>
            </w:r>
            <w:r w:rsidR="00C2546A">
              <w:rPr>
                <w:rFonts w:ascii="Times New Roman" w:hAnsi="Times New Roman" w:cs="Times New Roman"/>
                <w:sz w:val="20"/>
                <w:szCs w:val="20"/>
                <w:lang w:val="es-CL"/>
              </w:rPr>
              <w:t>n</w:t>
            </w:r>
          </w:p>
        </w:tc>
        <w:tc>
          <w:tcPr>
            <w:tcW w:w="1440" w:type="dxa"/>
          </w:tcPr>
          <w:p w14:paraId="20A77F2C" w14:textId="000E3478"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54C689A8"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7DD490C4" w14:textId="77777777" w:rsidTr="00CD703A">
        <w:trPr>
          <w:jc w:val="center"/>
        </w:trPr>
        <w:tc>
          <w:tcPr>
            <w:tcW w:w="918" w:type="dxa"/>
          </w:tcPr>
          <w:p w14:paraId="0CF493BB"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1DD42A61" w14:textId="1F713F21"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w:t>
            </w:r>
            <w:r w:rsidR="00C2546A">
              <w:rPr>
                <w:rFonts w:ascii="Times New Roman" w:hAnsi="Times New Roman" w:cs="Times New Roman"/>
                <w:sz w:val="20"/>
                <w:szCs w:val="20"/>
                <w:lang w:val="es-CL"/>
              </w:rPr>
              <w:t>Ejemplar</w:t>
            </w:r>
          </w:p>
        </w:tc>
        <w:tc>
          <w:tcPr>
            <w:tcW w:w="1440" w:type="dxa"/>
          </w:tcPr>
          <w:p w14:paraId="6F6A7C9D" w14:textId="55BCF698"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633B87C6"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2BA1B3E6" w14:textId="77777777" w:rsidTr="00CD703A">
        <w:trPr>
          <w:jc w:val="center"/>
        </w:trPr>
        <w:tc>
          <w:tcPr>
            <w:tcW w:w="918" w:type="dxa"/>
          </w:tcPr>
          <w:p w14:paraId="66FB079A"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475F9DE0" w14:textId="1C97C4EA"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P</w:t>
            </w:r>
            <w:r w:rsidR="00C2546A">
              <w:rPr>
                <w:rFonts w:ascii="Times New Roman" w:hAnsi="Times New Roman" w:cs="Times New Roman"/>
                <w:sz w:val="20"/>
                <w:szCs w:val="20"/>
                <w:lang w:val="es-CL"/>
              </w:rPr>
              <w:t>ágina</w:t>
            </w:r>
            <w:r w:rsidRPr="00634DF3">
              <w:rPr>
                <w:rFonts w:ascii="Times New Roman" w:hAnsi="Times New Roman" w:cs="Times New Roman"/>
                <w:sz w:val="20"/>
                <w:szCs w:val="20"/>
                <w:lang w:val="es-CL"/>
              </w:rPr>
              <w:t>(s)</w:t>
            </w:r>
          </w:p>
        </w:tc>
        <w:tc>
          <w:tcPr>
            <w:tcW w:w="1440" w:type="dxa"/>
          </w:tcPr>
          <w:p w14:paraId="3A3868AD" w14:textId="1CB6C193"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21148792"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69099998" w14:textId="77777777" w:rsidTr="00CD703A">
        <w:trPr>
          <w:jc w:val="center"/>
        </w:trPr>
        <w:tc>
          <w:tcPr>
            <w:tcW w:w="918" w:type="dxa"/>
          </w:tcPr>
          <w:p w14:paraId="3DC712A7"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1923565B" w14:textId="07DFF645"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w:t>
            </w:r>
            <w:r w:rsidR="009D230F">
              <w:rPr>
                <w:rFonts w:ascii="Times New Roman" w:hAnsi="Times New Roman" w:cs="Times New Roman"/>
                <w:sz w:val="20"/>
                <w:szCs w:val="20"/>
                <w:lang w:val="es-CL"/>
              </w:rPr>
              <w:t>Fecha</w:t>
            </w:r>
            <w:r w:rsidRPr="00634DF3">
              <w:rPr>
                <w:rFonts w:ascii="Times New Roman" w:hAnsi="Times New Roman" w:cs="Times New Roman"/>
                <w:sz w:val="20"/>
                <w:szCs w:val="20"/>
                <w:lang w:val="es-CL"/>
              </w:rPr>
              <w:t>/</w:t>
            </w:r>
            <w:r w:rsidR="009D230F">
              <w:rPr>
                <w:rFonts w:ascii="Times New Roman" w:hAnsi="Times New Roman" w:cs="Times New Roman"/>
                <w:sz w:val="20"/>
                <w:szCs w:val="20"/>
                <w:lang w:val="es-CL"/>
              </w:rPr>
              <w:t>Rango de fecha</w:t>
            </w:r>
          </w:p>
        </w:tc>
        <w:tc>
          <w:tcPr>
            <w:tcW w:w="1440" w:type="dxa"/>
          </w:tcPr>
          <w:p w14:paraId="7BB491AF" w14:textId="164E59CF"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5945E25B"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19512B78" w14:textId="77777777" w:rsidTr="00CD703A">
        <w:trPr>
          <w:jc w:val="center"/>
        </w:trPr>
        <w:tc>
          <w:tcPr>
            <w:tcW w:w="918" w:type="dxa"/>
          </w:tcPr>
          <w:p w14:paraId="4AC2F8A4"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34C98A23" w14:textId="2102C580"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I</w:t>
            </w:r>
            <w:r w:rsidR="009D230F">
              <w:rPr>
                <w:rFonts w:ascii="Times New Roman" w:hAnsi="Times New Roman" w:cs="Times New Roman"/>
                <w:sz w:val="20"/>
                <w:szCs w:val="20"/>
                <w:lang w:val="es-CL"/>
              </w:rPr>
              <w:t xml:space="preserve">dentificador del </w:t>
            </w:r>
            <w:proofErr w:type="spellStart"/>
            <w:r w:rsidR="009D230F">
              <w:rPr>
                <w:rFonts w:ascii="Times New Roman" w:hAnsi="Times New Roman" w:cs="Times New Roman"/>
                <w:sz w:val="20"/>
                <w:szCs w:val="20"/>
                <w:lang w:val="es-CL"/>
              </w:rPr>
              <w:t>item</w:t>
            </w:r>
            <w:proofErr w:type="spellEnd"/>
          </w:p>
        </w:tc>
        <w:tc>
          <w:tcPr>
            <w:tcW w:w="1440" w:type="dxa"/>
          </w:tcPr>
          <w:p w14:paraId="32C54366" w14:textId="3A99EB9F"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54B75BFF"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21B69A77" w14:textId="77777777" w:rsidTr="00CD703A">
        <w:trPr>
          <w:jc w:val="center"/>
        </w:trPr>
        <w:tc>
          <w:tcPr>
            <w:tcW w:w="918" w:type="dxa"/>
          </w:tcPr>
          <w:p w14:paraId="7F69820D"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0DAF33BF" w14:textId="2CD188F5"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Component</w:t>
            </w:r>
            <w:r w:rsidR="009D230F">
              <w:rPr>
                <w:rFonts w:ascii="Times New Roman" w:hAnsi="Times New Roman" w:cs="Times New Roman"/>
                <w:sz w:val="20"/>
                <w:szCs w:val="20"/>
                <w:lang w:val="es-CL"/>
              </w:rPr>
              <w:t>e</w:t>
            </w:r>
            <w:r w:rsidRPr="00634DF3">
              <w:rPr>
                <w:rFonts w:ascii="Times New Roman" w:hAnsi="Times New Roman" w:cs="Times New Roman"/>
                <w:sz w:val="20"/>
                <w:szCs w:val="20"/>
                <w:lang w:val="es-CL"/>
              </w:rPr>
              <w:t xml:space="preserve"> </w:t>
            </w:r>
            <w:r w:rsidR="009D230F">
              <w:rPr>
                <w:rFonts w:ascii="Times New Roman" w:hAnsi="Times New Roman" w:cs="Times New Roman"/>
                <w:sz w:val="20"/>
                <w:szCs w:val="20"/>
                <w:lang w:val="es-CL"/>
              </w:rPr>
              <w:t>del</w:t>
            </w:r>
            <w:r w:rsidRPr="00634DF3">
              <w:rPr>
                <w:rFonts w:ascii="Times New Roman" w:hAnsi="Times New Roman" w:cs="Times New Roman"/>
                <w:sz w:val="20"/>
                <w:szCs w:val="20"/>
                <w:lang w:val="es-CL"/>
              </w:rPr>
              <w:t xml:space="preserve"> T</w:t>
            </w:r>
            <w:r w:rsidR="009D230F">
              <w:rPr>
                <w:rFonts w:ascii="Times New Roman" w:hAnsi="Times New Roman" w:cs="Times New Roman"/>
                <w:sz w:val="20"/>
                <w:szCs w:val="20"/>
                <w:lang w:val="es-CL"/>
              </w:rPr>
              <w:t>ítulo</w:t>
            </w:r>
          </w:p>
        </w:tc>
        <w:tc>
          <w:tcPr>
            <w:tcW w:w="1440" w:type="dxa"/>
          </w:tcPr>
          <w:p w14:paraId="1560E627" w14:textId="64187AA2"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416A2FBF"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3BB7BF7B" w14:textId="77777777" w:rsidTr="00CD703A">
        <w:trPr>
          <w:jc w:val="center"/>
        </w:trPr>
        <w:tc>
          <w:tcPr>
            <w:tcW w:w="918" w:type="dxa"/>
          </w:tcPr>
          <w:p w14:paraId="55EE70D0"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376AC776" w14:textId="73CABEEC"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Component</w:t>
            </w:r>
            <w:r w:rsidR="009D230F">
              <w:rPr>
                <w:rFonts w:ascii="Times New Roman" w:hAnsi="Times New Roman" w:cs="Times New Roman"/>
                <w:sz w:val="20"/>
                <w:szCs w:val="20"/>
                <w:lang w:val="es-CL"/>
              </w:rPr>
              <w:t>e del Identificador del Título</w:t>
            </w:r>
          </w:p>
        </w:tc>
        <w:tc>
          <w:tcPr>
            <w:tcW w:w="1440" w:type="dxa"/>
          </w:tcPr>
          <w:p w14:paraId="1672C2ED" w14:textId="2AC1B58F"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4BACB565"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2D2A3BD0" w14:textId="77777777" w:rsidTr="00CD703A">
        <w:trPr>
          <w:jc w:val="center"/>
        </w:trPr>
        <w:tc>
          <w:tcPr>
            <w:tcW w:w="918" w:type="dxa"/>
          </w:tcPr>
          <w:p w14:paraId="4A79178E"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22896E6A" w14:textId="4C2CDE62"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URL</w:t>
            </w:r>
            <w:r w:rsidR="009D230F">
              <w:rPr>
                <w:rFonts w:ascii="Times New Roman" w:hAnsi="Times New Roman" w:cs="Times New Roman"/>
                <w:sz w:val="20"/>
                <w:szCs w:val="20"/>
                <w:lang w:val="es-CL"/>
              </w:rPr>
              <w:t xml:space="preserve"> del </w:t>
            </w:r>
            <w:proofErr w:type="spellStart"/>
            <w:r w:rsidR="009D230F" w:rsidRPr="00634DF3">
              <w:rPr>
                <w:rFonts w:ascii="Times New Roman" w:hAnsi="Times New Roman" w:cs="Times New Roman"/>
                <w:sz w:val="20"/>
                <w:szCs w:val="20"/>
                <w:lang w:val="es-CL"/>
              </w:rPr>
              <w:t>Item</w:t>
            </w:r>
            <w:proofErr w:type="spellEnd"/>
          </w:p>
        </w:tc>
        <w:tc>
          <w:tcPr>
            <w:tcW w:w="1440" w:type="dxa"/>
          </w:tcPr>
          <w:p w14:paraId="0D5DAB75" w14:textId="2B03D486"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5D875DE6"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1F642BC5" w14:textId="77777777" w:rsidTr="00CD703A">
        <w:trPr>
          <w:jc w:val="center"/>
        </w:trPr>
        <w:tc>
          <w:tcPr>
            <w:tcW w:w="918" w:type="dxa"/>
          </w:tcPr>
          <w:p w14:paraId="508720C8"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6B0170FF" w14:textId="09C470A3"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w:t>
            </w:r>
            <w:r w:rsidR="009D230F">
              <w:rPr>
                <w:rFonts w:ascii="Times New Roman" w:hAnsi="Times New Roman" w:cs="Times New Roman"/>
                <w:sz w:val="20"/>
                <w:szCs w:val="20"/>
                <w:lang w:val="es-CL"/>
              </w:rPr>
              <w:t>Designación de Acceso Abierto</w:t>
            </w:r>
          </w:p>
        </w:tc>
        <w:tc>
          <w:tcPr>
            <w:tcW w:w="1440" w:type="dxa"/>
          </w:tcPr>
          <w:p w14:paraId="3158C665" w14:textId="1DE835E3"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35BFEFED"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6231B755" w14:textId="77777777" w:rsidTr="00CD703A">
        <w:trPr>
          <w:jc w:val="center"/>
        </w:trPr>
        <w:tc>
          <w:tcPr>
            <w:tcW w:w="918" w:type="dxa"/>
          </w:tcPr>
          <w:p w14:paraId="30A05A98"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12C04ECA" w14:textId="7282FC4C"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w:t>
            </w:r>
            <w:r w:rsidR="009D230F">
              <w:rPr>
                <w:rFonts w:ascii="Times New Roman" w:hAnsi="Times New Roman" w:cs="Times New Roman"/>
                <w:sz w:val="20"/>
                <w:szCs w:val="20"/>
                <w:lang w:val="es-CL"/>
              </w:rPr>
              <w:t>Tipo de Contenido</w:t>
            </w:r>
          </w:p>
        </w:tc>
        <w:tc>
          <w:tcPr>
            <w:tcW w:w="1440" w:type="dxa"/>
          </w:tcPr>
          <w:p w14:paraId="769B5F7D" w14:textId="64C80D8B"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41AB42E2"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04E2F928" w14:textId="77777777" w:rsidTr="00CD703A">
        <w:trPr>
          <w:jc w:val="center"/>
        </w:trPr>
        <w:tc>
          <w:tcPr>
            <w:tcW w:w="918" w:type="dxa"/>
          </w:tcPr>
          <w:p w14:paraId="439B7E75"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3F4F23D9" w14:textId="1F03F4F9"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w:t>
            </w:r>
            <w:r w:rsidR="009D230F">
              <w:rPr>
                <w:rFonts w:ascii="Times New Roman" w:hAnsi="Times New Roman" w:cs="Times New Roman"/>
                <w:sz w:val="20"/>
                <w:szCs w:val="20"/>
                <w:lang w:val="es-CL"/>
              </w:rPr>
              <w:t xml:space="preserve">Formato de </w:t>
            </w:r>
            <w:r w:rsidRPr="00634DF3">
              <w:rPr>
                <w:rFonts w:ascii="Times New Roman" w:hAnsi="Times New Roman" w:cs="Times New Roman"/>
                <w:sz w:val="20"/>
                <w:szCs w:val="20"/>
                <w:lang w:val="es-CL"/>
              </w:rPr>
              <w:t>Conten</w:t>
            </w:r>
            <w:r w:rsidR="009D230F">
              <w:rPr>
                <w:rFonts w:ascii="Times New Roman" w:hAnsi="Times New Roman" w:cs="Times New Roman"/>
                <w:sz w:val="20"/>
                <w:szCs w:val="20"/>
                <w:lang w:val="es-CL"/>
              </w:rPr>
              <w:t>ido</w:t>
            </w:r>
          </w:p>
        </w:tc>
        <w:tc>
          <w:tcPr>
            <w:tcW w:w="1440" w:type="dxa"/>
          </w:tcPr>
          <w:p w14:paraId="5A1F1166" w14:textId="7C481ABD"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74EB6086"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52EF166C" w14:textId="77777777" w:rsidTr="00CD703A">
        <w:trPr>
          <w:jc w:val="center"/>
        </w:trPr>
        <w:tc>
          <w:tcPr>
            <w:tcW w:w="918" w:type="dxa"/>
          </w:tcPr>
          <w:p w14:paraId="01AF87E7"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45FD5B1F" w14:textId="52AE0497"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w:t>
            </w:r>
            <w:r w:rsidR="009D230F">
              <w:rPr>
                <w:rFonts w:ascii="Times New Roman" w:hAnsi="Times New Roman" w:cs="Times New Roman"/>
                <w:sz w:val="20"/>
                <w:szCs w:val="20"/>
                <w:lang w:val="es-CL"/>
              </w:rPr>
              <w:t>Idioma</w:t>
            </w:r>
          </w:p>
        </w:tc>
        <w:tc>
          <w:tcPr>
            <w:tcW w:w="1440" w:type="dxa"/>
          </w:tcPr>
          <w:p w14:paraId="239D8291" w14:textId="4F64F877"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6CA6B809"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7E02C8BA" w14:textId="77777777" w:rsidTr="00CD703A">
        <w:trPr>
          <w:jc w:val="center"/>
        </w:trPr>
        <w:tc>
          <w:tcPr>
            <w:tcW w:w="918" w:type="dxa"/>
          </w:tcPr>
          <w:p w14:paraId="1B6CF38A"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3DC7BB1E" w14:textId="1D2A79C2"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Index</w:t>
            </w:r>
            <w:r w:rsidR="009D230F">
              <w:rPr>
                <w:rFonts w:ascii="Times New Roman" w:hAnsi="Times New Roman" w:cs="Times New Roman"/>
                <w:sz w:val="20"/>
                <w:szCs w:val="20"/>
                <w:lang w:val="es-CL"/>
              </w:rPr>
              <w:t>ación de datos</w:t>
            </w:r>
          </w:p>
        </w:tc>
        <w:tc>
          <w:tcPr>
            <w:tcW w:w="1440" w:type="dxa"/>
          </w:tcPr>
          <w:p w14:paraId="32623A67" w14:textId="6D6285A3"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7D674659"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6F4DF0FD" w14:textId="77777777" w:rsidTr="00CD703A">
        <w:trPr>
          <w:jc w:val="center"/>
        </w:trPr>
        <w:tc>
          <w:tcPr>
            <w:tcW w:w="918" w:type="dxa"/>
          </w:tcPr>
          <w:p w14:paraId="4CAA4E2B"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3C85AC8D" w14:textId="38A229B7"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w:t>
            </w:r>
            <w:r w:rsidR="009D230F">
              <w:rPr>
                <w:rFonts w:ascii="Times New Roman" w:hAnsi="Times New Roman" w:cs="Times New Roman"/>
                <w:sz w:val="20"/>
                <w:szCs w:val="20"/>
                <w:lang w:val="es-CL"/>
              </w:rPr>
              <w:t>Texto completo/Transcripción</w:t>
            </w:r>
          </w:p>
        </w:tc>
        <w:tc>
          <w:tcPr>
            <w:tcW w:w="1440" w:type="dxa"/>
          </w:tcPr>
          <w:p w14:paraId="6F396A65" w14:textId="5FA85E08"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08B3A858"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3DE51685" w14:textId="77777777" w:rsidTr="00CD703A">
        <w:trPr>
          <w:jc w:val="center"/>
        </w:trPr>
        <w:tc>
          <w:tcPr>
            <w:tcW w:w="918" w:type="dxa"/>
          </w:tcPr>
          <w:p w14:paraId="0871FCA0"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17F531D0" w14:textId="3A039987" w:rsidR="00786755" w:rsidRPr="00634DF3" w:rsidRDefault="00786755" w:rsidP="00156AE7">
            <w:pPr>
              <w:spacing w:before="100" w:beforeAutospacing="1" w:after="100" w:afterAutospacing="1"/>
              <w:jc w:val="both"/>
              <w:rPr>
                <w:rFonts w:ascii="Times New Roman" w:eastAsia="Times New Roman" w:hAnsi="Times New Roman" w:cs="Times New Roman"/>
                <w:color w:val="000000"/>
                <w:sz w:val="20"/>
                <w:szCs w:val="20"/>
                <w:lang w:val="es-CL"/>
              </w:rPr>
            </w:pPr>
            <w:r w:rsidRPr="00634DF3">
              <w:rPr>
                <w:rFonts w:ascii="Times New Roman" w:hAnsi="Times New Roman" w:cs="Times New Roman"/>
                <w:sz w:val="20"/>
                <w:szCs w:val="20"/>
                <w:lang w:val="es-CL"/>
              </w:rPr>
              <w:t xml:space="preserve">     </w:t>
            </w:r>
            <w:r w:rsidR="009D230F">
              <w:rPr>
                <w:rFonts w:ascii="Times New Roman" w:hAnsi="Times New Roman" w:cs="Times New Roman"/>
                <w:sz w:val="20"/>
                <w:szCs w:val="20"/>
                <w:lang w:val="es-CL"/>
              </w:rPr>
              <w:t>Resumen/</w:t>
            </w:r>
            <w:r w:rsidR="009D230F" w:rsidRPr="00634DF3">
              <w:rPr>
                <w:rFonts w:ascii="Times New Roman" w:hAnsi="Times New Roman" w:cs="Times New Roman"/>
                <w:sz w:val="20"/>
                <w:szCs w:val="20"/>
                <w:lang w:val="es-CL"/>
              </w:rPr>
              <w:t xml:space="preserve"> </w:t>
            </w:r>
            <w:r w:rsidRPr="00634DF3">
              <w:rPr>
                <w:rFonts w:ascii="Times New Roman" w:hAnsi="Times New Roman" w:cs="Times New Roman"/>
                <w:sz w:val="20"/>
                <w:szCs w:val="20"/>
                <w:lang w:val="es-CL"/>
              </w:rPr>
              <w:t>Descrip</w:t>
            </w:r>
            <w:r w:rsidR="009D230F">
              <w:rPr>
                <w:rFonts w:ascii="Times New Roman" w:hAnsi="Times New Roman" w:cs="Times New Roman"/>
                <w:sz w:val="20"/>
                <w:szCs w:val="20"/>
                <w:lang w:val="es-CL"/>
              </w:rPr>
              <w:t>c</w:t>
            </w:r>
            <w:r w:rsidRPr="00634DF3">
              <w:rPr>
                <w:rFonts w:ascii="Times New Roman" w:hAnsi="Times New Roman" w:cs="Times New Roman"/>
                <w:sz w:val="20"/>
                <w:szCs w:val="20"/>
                <w:lang w:val="es-CL"/>
              </w:rPr>
              <w:t>i</w:t>
            </w:r>
            <w:r w:rsidR="009D230F">
              <w:rPr>
                <w:rFonts w:ascii="Times New Roman" w:hAnsi="Times New Roman" w:cs="Times New Roman"/>
                <w:sz w:val="20"/>
                <w:szCs w:val="20"/>
                <w:lang w:val="es-CL"/>
              </w:rPr>
              <w:t>ó</w:t>
            </w:r>
            <w:r w:rsidRPr="00634DF3">
              <w:rPr>
                <w:rFonts w:ascii="Times New Roman" w:hAnsi="Times New Roman" w:cs="Times New Roman"/>
                <w:sz w:val="20"/>
                <w:szCs w:val="20"/>
                <w:lang w:val="es-CL"/>
              </w:rPr>
              <w:t>n</w:t>
            </w:r>
          </w:p>
        </w:tc>
        <w:tc>
          <w:tcPr>
            <w:tcW w:w="1440" w:type="dxa"/>
          </w:tcPr>
          <w:p w14:paraId="3484A811" w14:textId="0FC61983"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3.2.1.2</w:t>
            </w:r>
          </w:p>
        </w:tc>
        <w:tc>
          <w:tcPr>
            <w:tcW w:w="3888" w:type="dxa"/>
          </w:tcPr>
          <w:p w14:paraId="60307428"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4E26FBE3" w14:textId="77777777" w:rsidTr="00CD703A">
        <w:trPr>
          <w:jc w:val="center"/>
        </w:trPr>
        <w:tc>
          <w:tcPr>
            <w:tcW w:w="918" w:type="dxa"/>
          </w:tcPr>
          <w:p w14:paraId="2EAD732C"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4F283D52" w14:textId="3103471D" w:rsidR="00786755" w:rsidRPr="00010420" w:rsidRDefault="009D230F" w:rsidP="00156AE7">
            <w:pPr>
              <w:spacing w:before="100" w:beforeAutospacing="1" w:after="100" w:afterAutospacing="1"/>
              <w:jc w:val="both"/>
              <w:rPr>
                <w:rFonts w:ascii="Times New Roman" w:hAnsi="Times New Roman" w:cs="Times New Roman"/>
                <w:sz w:val="20"/>
                <w:szCs w:val="20"/>
                <w:lang w:val="es-CL" w:eastAsia="en-ZA" w:bidi="he-IL"/>
              </w:rPr>
            </w:pPr>
            <w:r w:rsidRPr="009D230F">
              <w:rPr>
                <w:rFonts w:ascii="Times New Roman" w:hAnsi="Times New Roman" w:cs="Times New Roman"/>
                <w:sz w:val="20"/>
                <w:szCs w:val="20"/>
                <w:lang w:val="es-CL" w:eastAsia="en-ZA" w:bidi="he-IL"/>
              </w:rPr>
              <w:t xml:space="preserve">El proveedor de contenido proporciona a las bibliotecas, previa solicitud, una declaración de participación en los </w:t>
            </w:r>
            <w:r w:rsidRPr="009D230F">
              <w:rPr>
                <w:rFonts w:ascii="Times New Roman" w:hAnsi="Times New Roman" w:cs="Times New Roman"/>
                <w:sz w:val="20"/>
                <w:szCs w:val="20"/>
                <w:lang w:val="es-CL" w:eastAsia="en-ZA" w:bidi="he-IL"/>
              </w:rPr>
              <w:lastRenderedPageBreak/>
              <w:t>servicios de descubrimiento,</w:t>
            </w:r>
            <w:r w:rsidR="00010420">
              <w:rPr>
                <w:rFonts w:ascii="Times New Roman" w:hAnsi="Times New Roman" w:cs="Times New Roman"/>
                <w:sz w:val="20"/>
                <w:szCs w:val="20"/>
                <w:lang w:val="es-CL" w:eastAsia="en-ZA" w:bidi="he-IL"/>
              </w:rPr>
              <w:t xml:space="preserve"> incluyendo la divulgación de la profundidad de </w:t>
            </w:r>
            <w:proofErr w:type="gramStart"/>
            <w:r w:rsidR="00010420">
              <w:rPr>
                <w:rFonts w:ascii="Times New Roman" w:hAnsi="Times New Roman" w:cs="Times New Roman"/>
                <w:sz w:val="20"/>
                <w:szCs w:val="20"/>
                <w:lang w:val="es-CL" w:eastAsia="en-ZA" w:bidi="he-IL"/>
              </w:rPr>
              <w:t>cobertura  y</w:t>
            </w:r>
            <w:proofErr w:type="gramEnd"/>
            <w:r w:rsidR="00010420">
              <w:rPr>
                <w:rFonts w:ascii="Times New Roman" w:hAnsi="Times New Roman" w:cs="Times New Roman"/>
                <w:sz w:val="20"/>
                <w:szCs w:val="20"/>
                <w:lang w:val="es-CL" w:eastAsia="en-ZA" w:bidi="he-IL"/>
              </w:rPr>
              <w:t xml:space="preserve"> contenido.</w:t>
            </w:r>
          </w:p>
        </w:tc>
        <w:tc>
          <w:tcPr>
            <w:tcW w:w="1440" w:type="dxa"/>
          </w:tcPr>
          <w:p w14:paraId="55C54090" w14:textId="6D84B4E7"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lastRenderedPageBreak/>
              <w:fldChar w:fldCharType="begin"/>
            </w:r>
            <w:r w:rsidRPr="00634DF3">
              <w:rPr>
                <w:rFonts w:ascii="Times New Roman" w:hAnsi="Times New Roman" w:cs="Times New Roman"/>
                <w:sz w:val="20"/>
                <w:szCs w:val="20"/>
                <w:lang w:val="es-CL"/>
              </w:rPr>
              <w:instrText xml:space="preserve"> REF _Ref379915636 \r \h  \* MERGEFORMAT </w:instrText>
            </w:r>
            <w:r w:rsidRPr="00634DF3">
              <w:rPr>
                <w:rFonts w:ascii="Times New Roman" w:hAnsi="Times New Roman" w:cs="Times New Roman"/>
                <w:sz w:val="20"/>
                <w:szCs w:val="20"/>
                <w:lang w:val="es-CL"/>
              </w:rPr>
            </w:r>
            <w:r w:rsidRPr="00634DF3">
              <w:rPr>
                <w:rFonts w:ascii="Times New Roman" w:hAnsi="Times New Roman" w:cs="Times New Roman"/>
                <w:sz w:val="20"/>
                <w:szCs w:val="20"/>
                <w:lang w:val="es-CL"/>
              </w:rPr>
              <w:fldChar w:fldCharType="separate"/>
            </w:r>
            <w:r w:rsidRPr="00634DF3">
              <w:rPr>
                <w:rFonts w:ascii="Times New Roman" w:hAnsi="Times New Roman" w:cs="Times New Roman"/>
                <w:sz w:val="20"/>
                <w:szCs w:val="20"/>
                <w:lang w:val="es-CL"/>
              </w:rPr>
              <w:t>3.2.2</w:t>
            </w:r>
            <w:r w:rsidRPr="00634DF3">
              <w:rPr>
                <w:rFonts w:ascii="Times New Roman" w:hAnsi="Times New Roman" w:cs="Times New Roman"/>
                <w:sz w:val="20"/>
                <w:szCs w:val="20"/>
                <w:lang w:val="es-CL"/>
              </w:rPr>
              <w:fldChar w:fldCharType="end"/>
            </w:r>
          </w:p>
        </w:tc>
        <w:tc>
          <w:tcPr>
            <w:tcW w:w="3888" w:type="dxa"/>
          </w:tcPr>
          <w:p w14:paraId="0B4AC2FC"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3B7E658A" w14:textId="77777777" w:rsidTr="00CD703A">
        <w:trPr>
          <w:jc w:val="center"/>
        </w:trPr>
        <w:tc>
          <w:tcPr>
            <w:tcW w:w="918" w:type="dxa"/>
          </w:tcPr>
          <w:p w14:paraId="2A6964FF"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2854483B" w14:textId="793340FE" w:rsidR="00786755" w:rsidRPr="00010420" w:rsidRDefault="00010420" w:rsidP="00156AE7">
            <w:pPr>
              <w:spacing w:before="100" w:beforeAutospacing="1" w:after="100" w:afterAutospacing="1"/>
              <w:jc w:val="both"/>
              <w:rPr>
                <w:rFonts w:ascii="Times New Roman" w:hAnsi="Times New Roman" w:cs="Times New Roman"/>
                <w:sz w:val="20"/>
                <w:szCs w:val="20"/>
                <w:lang w:val="es-CL" w:eastAsia="en-ZA" w:bidi="he-IL"/>
              </w:rPr>
            </w:pPr>
            <w:r>
              <w:rPr>
                <w:rFonts w:ascii="Times New Roman" w:hAnsi="Times New Roman" w:cs="Times New Roman"/>
                <w:sz w:val="20"/>
                <w:szCs w:val="20"/>
                <w:lang w:val="es-CL" w:eastAsia="en-ZA" w:bidi="he-IL"/>
              </w:rPr>
              <w:t xml:space="preserve">Los acuerdos de Proveedores de contenidos con proveedores de servicios de descubrimiento no </w:t>
            </w:r>
            <w:proofErr w:type="spellStart"/>
            <w:r>
              <w:rPr>
                <w:rFonts w:ascii="Times New Roman" w:hAnsi="Times New Roman" w:cs="Times New Roman"/>
                <w:sz w:val="20"/>
                <w:szCs w:val="20"/>
                <w:lang w:val="es-CL" w:eastAsia="en-ZA" w:bidi="he-IL"/>
              </w:rPr>
              <w:t>inluyen</w:t>
            </w:r>
            <w:proofErr w:type="spellEnd"/>
            <w:r>
              <w:rPr>
                <w:rFonts w:ascii="Times New Roman" w:hAnsi="Times New Roman" w:cs="Times New Roman"/>
                <w:sz w:val="20"/>
                <w:szCs w:val="20"/>
                <w:lang w:val="es-CL" w:eastAsia="en-ZA" w:bidi="he-IL"/>
              </w:rPr>
              <w:t xml:space="preserve"> NDA.</w:t>
            </w:r>
          </w:p>
        </w:tc>
        <w:tc>
          <w:tcPr>
            <w:tcW w:w="1440" w:type="dxa"/>
          </w:tcPr>
          <w:p w14:paraId="4463BEC0" w14:textId="4B60999E"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fldChar w:fldCharType="begin"/>
            </w:r>
            <w:r w:rsidRPr="00634DF3">
              <w:rPr>
                <w:rFonts w:ascii="Times New Roman" w:hAnsi="Times New Roman" w:cs="Times New Roman"/>
                <w:sz w:val="20"/>
                <w:szCs w:val="20"/>
                <w:lang w:val="es-CL"/>
              </w:rPr>
              <w:instrText xml:space="preserve"> REF _Ref379915648 \r \h  \* MERGEFORMAT </w:instrText>
            </w:r>
            <w:r w:rsidRPr="00634DF3">
              <w:rPr>
                <w:rFonts w:ascii="Times New Roman" w:hAnsi="Times New Roman" w:cs="Times New Roman"/>
                <w:sz w:val="20"/>
                <w:szCs w:val="20"/>
                <w:lang w:val="es-CL"/>
              </w:rPr>
            </w:r>
            <w:r w:rsidRPr="00634DF3">
              <w:rPr>
                <w:rFonts w:ascii="Times New Roman" w:hAnsi="Times New Roman" w:cs="Times New Roman"/>
                <w:sz w:val="20"/>
                <w:szCs w:val="20"/>
                <w:lang w:val="es-CL"/>
              </w:rPr>
              <w:fldChar w:fldCharType="separate"/>
            </w:r>
            <w:r w:rsidRPr="00634DF3">
              <w:rPr>
                <w:rFonts w:ascii="Times New Roman" w:hAnsi="Times New Roman" w:cs="Times New Roman"/>
                <w:sz w:val="20"/>
                <w:szCs w:val="20"/>
                <w:lang w:val="es-CL"/>
              </w:rPr>
              <w:t>3.2.3</w:t>
            </w:r>
            <w:r w:rsidRPr="00634DF3">
              <w:rPr>
                <w:rFonts w:ascii="Times New Roman" w:hAnsi="Times New Roman" w:cs="Times New Roman"/>
                <w:sz w:val="20"/>
                <w:szCs w:val="20"/>
                <w:lang w:val="es-CL"/>
              </w:rPr>
              <w:fldChar w:fldCharType="end"/>
            </w:r>
          </w:p>
        </w:tc>
        <w:tc>
          <w:tcPr>
            <w:tcW w:w="3888" w:type="dxa"/>
          </w:tcPr>
          <w:p w14:paraId="419991E2"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181F2A84" w14:textId="77777777" w:rsidTr="00CD703A">
        <w:trPr>
          <w:jc w:val="center"/>
        </w:trPr>
        <w:tc>
          <w:tcPr>
            <w:tcW w:w="918" w:type="dxa"/>
          </w:tcPr>
          <w:p w14:paraId="41C6E543"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0656054C" w14:textId="6B97AAEF" w:rsidR="00786755" w:rsidRPr="008F7FB5" w:rsidRDefault="008F7FB5" w:rsidP="00156AE7">
            <w:pPr>
              <w:jc w:val="both"/>
              <w:rPr>
                <w:rFonts w:ascii="Times New Roman" w:hAnsi="Times New Roman" w:cs="Times New Roman"/>
                <w:sz w:val="20"/>
                <w:szCs w:val="20"/>
                <w:lang w:val="es-CL"/>
              </w:rPr>
            </w:pPr>
            <w:r w:rsidRPr="008F7FB5">
              <w:rPr>
                <w:rFonts w:ascii="Times New Roman" w:hAnsi="Times New Roman" w:cs="Times New Roman"/>
                <w:sz w:val="20"/>
                <w:szCs w:val="20"/>
                <w:lang w:val="es-CL"/>
              </w:rPr>
              <w:t>La transferencia de datos del Proveedor de contenido a los Proveedores de servicios de descubrimiento hace uso de los estándares existentes cuando corresponda y utiliza uno de los esquemas de codificación de metadatos enumerados en 3.3.3.</w:t>
            </w:r>
          </w:p>
        </w:tc>
        <w:tc>
          <w:tcPr>
            <w:tcW w:w="1440" w:type="dxa"/>
          </w:tcPr>
          <w:p w14:paraId="2D15F2CD" w14:textId="099F886E"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fldChar w:fldCharType="begin"/>
            </w:r>
            <w:r w:rsidRPr="00634DF3">
              <w:rPr>
                <w:rFonts w:ascii="Times New Roman" w:hAnsi="Times New Roman" w:cs="Times New Roman"/>
                <w:sz w:val="20"/>
                <w:szCs w:val="20"/>
                <w:lang w:val="es-CL"/>
              </w:rPr>
              <w:instrText xml:space="preserve"> REF _Ref379915655 \r \h  \* MERGEFORMAT </w:instrText>
            </w:r>
            <w:r w:rsidRPr="00634DF3">
              <w:rPr>
                <w:rFonts w:ascii="Times New Roman" w:hAnsi="Times New Roman" w:cs="Times New Roman"/>
                <w:sz w:val="20"/>
                <w:szCs w:val="20"/>
                <w:lang w:val="es-CL"/>
              </w:rPr>
            </w:r>
            <w:r w:rsidRPr="00634DF3">
              <w:rPr>
                <w:rFonts w:ascii="Times New Roman" w:hAnsi="Times New Roman" w:cs="Times New Roman"/>
                <w:sz w:val="20"/>
                <w:szCs w:val="20"/>
                <w:lang w:val="es-CL"/>
              </w:rPr>
              <w:fldChar w:fldCharType="separate"/>
            </w:r>
            <w:r w:rsidRPr="00634DF3">
              <w:rPr>
                <w:rFonts w:ascii="Times New Roman" w:hAnsi="Times New Roman" w:cs="Times New Roman"/>
                <w:sz w:val="20"/>
                <w:szCs w:val="20"/>
                <w:lang w:val="es-CL"/>
              </w:rPr>
              <w:t>3.2.4</w:t>
            </w:r>
            <w:r w:rsidRPr="00634DF3">
              <w:rPr>
                <w:rFonts w:ascii="Times New Roman" w:hAnsi="Times New Roman" w:cs="Times New Roman"/>
                <w:sz w:val="20"/>
                <w:szCs w:val="20"/>
                <w:lang w:val="es-CL"/>
              </w:rPr>
              <w:fldChar w:fldCharType="end"/>
            </w:r>
          </w:p>
        </w:tc>
        <w:tc>
          <w:tcPr>
            <w:tcW w:w="3888" w:type="dxa"/>
          </w:tcPr>
          <w:p w14:paraId="3E10732C"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4BD8FBF2" w14:textId="77777777" w:rsidTr="00CD703A">
        <w:trPr>
          <w:jc w:val="center"/>
        </w:trPr>
        <w:tc>
          <w:tcPr>
            <w:tcW w:w="918" w:type="dxa"/>
          </w:tcPr>
          <w:p w14:paraId="2AA96D26"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40CD077F" w14:textId="613A780E" w:rsidR="00786755" w:rsidRPr="00765416" w:rsidRDefault="008F7FB5" w:rsidP="00156AE7">
            <w:pPr>
              <w:jc w:val="both"/>
              <w:rPr>
                <w:rFonts w:ascii="Times New Roman" w:hAnsi="Times New Roman" w:cs="Times New Roman"/>
                <w:sz w:val="20"/>
                <w:szCs w:val="20"/>
                <w:lang w:val="es-CL"/>
              </w:rPr>
            </w:pPr>
            <w:r w:rsidRPr="008F7FB5">
              <w:rPr>
                <w:rFonts w:ascii="Times New Roman" w:hAnsi="Times New Roman" w:cs="Times New Roman"/>
                <w:sz w:val="20"/>
                <w:szCs w:val="20"/>
                <w:lang w:val="es-CL"/>
              </w:rPr>
              <w:t xml:space="preserve">El proveedor de contenido proporciona datos para </w:t>
            </w:r>
            <w:r>
              <w:rPr>
                <w:rFonts w:ascii="Times New Roman" w:hAnsi="Times New Roman" w:cs="Times New Roman"/>
                <w:sz w:val="20"/>
                <w:szCs w:val="20"/>
                <w:lang w:val="es-CL"/>
              </w:rPr>
              <w:t>soportar</w:t>
            </w:r>
            <w:r w:rsidRPr="008F7FB5">
              <w:rPr>
                <w:rFonts w:ascii="Times New Roman" w:hAnsi="Times New Roman" w:cs="Times New Roman"/>
                <w:sz w:val="20"/>
                <w:szCs w:val="20"/>
                <w:lang w:val="es-CL"/>
              </w:rPr>
              <w:t xml:space="preserve"> la resolución </w:t>
            </w:r>
            <w:proofErr w:type="spellStart"/>
            <w:r w:rsidRPr="008F7FB5">
              <w:rPr>
                <w:rFonts w:ascii="Times New Roman" w:hAnsi="Times New Roman" w:cs="Times New Roman"/>
                <w:sz w:val="20"/>
                <w:szCs w:val="20"/>
                <w:lang w:val="es-CL"/>
              </w:rPr>
              <w:t>OpenURL</w:t>
            </w:r>
            <w:proofErr w:type="spellEnd"/>
            <w:r w:rsidRPr="008F7FB5">
              <w:rPr>
                <w:rFonts w:ascii="Times New Roman" w:hAnsi="Times New Roman" w:cs="Times New Roman"/>
                <w:sz w:val="20"/>
                <w:szCs w:val="20"/>
                <w:lang w:val="es-CL"/>
              </w:rPr>
              <w:t xml:space="preserve"> (</w:t>
            </w:r>
            <w:hyperlink r:id="rId9" w:history="1">
              <w:r w:rsidRPr="008F7FB5">
                <w:rPr>
                  <w:rStyle w:val="Hipervnculo"/>
                  <w:rFonts w:ascii="Times New Roman" w:hAnsi="Times New Roman" w:cs="Times New Roman"/>
                  <w:i/>
                  <w:iCs/>
                  <w:sz w:val="20"/>
                  <w:szCs w:val="20"/>
                  <w:lang w:val="es-CL"/>
                </w:rPr>
                <w:t xml:space="preserve">ANSI/NISO Z39.88-2004 (R2010) </w:t>
              </w:r>
              <w:proofErr w:type="spellStart"/>
              <w:r w:rsidRPr="008F7FB5">
                <w:rPr>
                  <w:rStyle w:val="Hipervnculo"/>
                  <w:rFonts w:ascii="Times New Roman" w:hAnsi="Times New Roman" w:cs="Times New Roman"/>
                  <w:i/>
                  <w:iCs/>
                  <w:sz w:val="20"/>
                  <w:szCs w:val="20"/>
                  <w:lang w:val="es-CL"/>
                </w:rPr>
                <w:t>The</w:t>
              </w:r>
              <w:proofErr w:type="spellEnd"/>
              <w:r w:rsidRPr="008F7FB5">
                <w:rPr>
                  <w:rStyle w:val="Hipervnculo"/>
                  <w:rFonts w:ascii="Times New Roman" w:hAnsi="Times New Roman" w:cs="Times New Roman"/>
                  <w:i/>
                  <w:iCs/>
                  <w:sz w:val="20"/>
                  <w:szCs w:val="20"/>
                  <w:lang w:val="es-CL"/>
                </w:rPr>
                <w:t xml:space="preserve"> </w:t>
              </w:r>
              <w:proofErr w:type="spellStart"/>
              <w:r w:rsidRPr="008F7FB5">
                <w:rPr>
                  <w:rStyle w:val="Hipervnculo"/>
                  <w:rFonts w:ascii="Times New Roman" w:hAnsi="Times New Roman" w:cs="Times New Roman"/>
                  <w:i/>
                  <w:iCs/>
                  <w:sz w:val="20"/>
                  <w:szCs w:val="20"/>
                  <w:lang w:val="es-CL"/>
                </w:rPr>
                <w:t>OpenURL</w:t>
              </w:r>
              <w:proofErr w:type="spellEnd"/>
              <w:r w:rsidRPr="008F7FB5">
                <w:rPr>
                  <w:rStyle w:val="Hipervnculo"/>
                  <w:rFonts w:ascii="Times New Roman" w:hAnsi="Times New Roman" w:cs="Times New Roman"/>
                  <w:i/>
                  <w:iCs/>
                  <w:sz w:val="20"/>
                  <w:szCs w:val="20"/>
                  <w:lang w:val="es-CL"/>
                </w:rPr>
                <w:t xml:space="preserve"> Framework </w:t>
              </w:r>
              <w:proofErr w:type="spellStart"/>
              <w:r w:rsidRPr="008F7FB5">
                <w:rPr>
                  <w:rStyle w:val="Hipervnculo"/>
                  <w:rFonts w:ascii="Times New Roman" w:hAnsi="Times New Roman" w:cs="Times New Roman"/>
                  <w:i/>
                  <w:iCs/>
                  <w:sz w:val="20"/>
                  <w:szCs w:val="20"/>
                  <w:lang w:val="es-CL"/>
                </w:rPr>
                <w:t>for</w:t>
              </w:r>
              <w:proofErr w:type="spellEnd"/>
              <w:r w:rsidRPr="008F7FB5">
                <w:rPr>
                  <w:rStyle w:val="Hipervnculo"/>
                  <w:rFonts w:ascii="Times New Roman" w:hAnsi="Times New Roman" w:cs="Times New Roman"/>
                  <w:i/>
                  <w:iCs/>
                  <w:sz w:val="20"/>
                  <w:szCs w:val="20"/>
                  <w:lang w:val="es-CL"/>
                </w:rPr>
                <w:t xml:space="preserve"> </w:t>
              </w:r>
              <w:proofErr w:type="spellStart"/>
              <w:r w:rsidRPr="008F7FB5">
                <w:rPr>
                  <w:rStyle w:val="Hipervnculo"/>
                  <w:rFonts w:ascii="Times New Roman" w:hAnsi="Times New Roman" w:cs="Times New Roman"/>
                  <w:i/>
                  <w:iCs/>
                  <w:sz w:val="20"/>
                  <w:szCs w:val="20"/>
                  <w:lang w:val="es-CL"/>
                </w:rPr>
                <w:t>Context</w:t>
              </w:r>
              <w:proofErr w:type="spellEnd"/>
              <w:r w:rsidRPr="008F7FB5">
                <w:rPr>
                  <w:rStyle w:val="Hipervnculo"/>
                  <w:rFonts w:ascii="Times New Roman" w:hAnsi="Times New Roman" w:cs="Times New Roman"/>
                  <w:i/>
                  <w:iCs/>
                  <w:sz w:val="20"/>
                  <w:szCs w:val="20"/>
                  <w:lang w:val="es-CL"/>
                </w:rPr>
                <w:t>-Sensitive Services</w:t>
              </w:r>
            </w:hyperlink>
            <w:r w:rsidRPr="008F7FB5">
              <w:rPr>
                <w:rFonts w:ascii="Times New Roman" w:hAnsi="Times New Roman" w:cs="Times New Roman"/>
                <w:sz w:val="20"/>
                <w:szCs w:val="20"/>
                <w:lang w:val="es-CL"/>
              </w:rPr>
              <w:t xml:space="preserve">). El </w:t>
            </w:r>
            <w:proofErr w:type="spellStart"/>
            <w:r w:rsidRPr="008F7FB5">
              <w:rPr>
                <w:rFonts w:ascii="Times New Roman" w:hAnsi="Times New Roman" w:cs="Times New Roman"/>
                <w:sz w:val="20"/>
                <w:szCs w:val="20"/>
                <w:lang w:val="es-CL"/>
              </w:rPr>
              <w:t>OpenURL</w:t>
            </w:r>
            <w:proofErr w:type="spellEnd"/>
            <w:r w:rsidRPr="008F7FB5">
              <w:rPr>
                <w:rFonts w:ascii="Times New Roman" w:hAnsi="Times New Roman" w:cs="Times New Roman"/>
                <w:sz w:val="20"/>
                <w:szCs w:val="20"/>
                <w:lang w:val="es-CL"/>
              </w:rPr>
              <w:t xml:space="preserve"> resultante debe </w:t>
            </w:r>
            <w:r>
              <w:rPr>
                <w:rFonts w:ascii="Times New Roman" w:hAnsi="Times New Roman" w:cs="Times New Roman"/>
                <w:sz w:val="20"/>
                <w:szCs w:val="20"/>
                <w:lang w:val="es-CL"/>
              </w:rPr>
              <w:t xml:space="preserve">enlazar </w:t>
            </w:r>
            <w:r w:rsidRPr="008F7FB5">
              <w:rPr>
                <w:rFonts w:ascii="Times New Roman" w:hAnsi="Times New Roman" w:cs="Times New Roman"/>
                <w:sz w:val="20"/>
                <w:szCs w:val="20"/>
                <w:lang w:val="es-CL"/>
              </w:rPr>
              <w:t>al elemento en sí, o lo más cerca posible de él</w:t>
            </w:r>
            <w:r>
              <w:rPr>
                <w:rFonts w:ascii="Times New Roman" w:hAnsi="Times New Roman" w:cs="Times New Roman"/>
                <w:sz w:val="20"/>
                <w:szCs w:val="20"/>
                <w:lang w:val="es-CL"/>
              </w:rPr>
              <w:t>,</w:t>
            </w:r>
            <w:r w:rsidRPr="008F7FB5">
              <w:rPr>
                <w:rFonts w:ascii="Times New Roman" w:hAnsi="Times New Roman" w:cs="Times New Roman"/>
                <w:sz w:val="20"/>
                <w:szCs w:val="20"/>
                <w:lang w:val="es-CL"/>
              </w:rPr>
              <w:t xml:space="preserve"> en la estructura del sitio del proveedor de contenido.</w:t>
            </w:r>
          </w:p>
        </w:tc>
        <w:tc>
          <w:tcPr>
            <w:tcW w:w="1440" w:type="dxa"/>
          </w:tcPr>
          <w:p w14:paraId="14A571ED" w14:textId="1A0A7674"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3.2.5</w:t>
            </w:r>
          </w:p>
        </w:tc>
        <w:tc>
          <w:tcPr>
            <w:tcW w:w="3888" w:type="dxa"/>
          </w:tcPr>
          <w:p w14:paraId="2A103BF5"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r w:rsidR="00786755" w:rsidRPr="00634DF3" w14:paraId="2CE74230" w14:textId="77777777" w:rsidTr="00CD703A">
        <w:trPr>
          <w:jc w:val="center"/>
        </w:trPr>
        <w:tc>
          <w:tcPr>
            <w:tcW w:w="918" w:type="dxa"/>
          </w:tcPr>
          <w:p w14:paraId="792DD8D6"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c>
          <w:tcPr>
            <w:tcW w:w="3330" w:type="dxa"/>
          </w:tcPr>
          <w:p w14:paraId="6EE47C4E" w14:textId="4ACB573A" w:rsidR="00786755" w:rsidRPr="00634DF3" w:rsidRDefault="00765416" w:rsidP="00156AE7">
            <w:pPr>
              <w:spacing w:before="100" w:beforeAutospacing="1" w:after="100" w:afterAutospacing="1"/>
              <w:jc w:val="both"/>
              <w:rPr>
                <w:rFonts w:ascii="Times New Roman" w:eastAsia="Times New Roman" w:hAnsi="Times New Roman" w:cs="Times New Roman"/>
                <w:color w:val="000000"/>
                <w:sz w:val="20"/>
                <w:szCs w:val="20"/>
                <w:lang w:val="es-CL"/>
              </w:rPr>
            </w:pPr>
            <w:r>
              <w:rPr>
                <w:rFonts w:ascii="Times New Roman" w:hAnsi="Times New Roman" w:cs="Times New Roman"/>
                <w:sz w:val="20"/>
                <w:szCs w:val="20"/>
                <w:lang w:val="es-CL"/>
              </w:rPr>
              <w:t xml:space="preserve">El proveedor de contenido proporciona canales claros para reportar problemas relacionados a descubrimiento. </w:t>
            </w:r>
          </w:p>
        </w:tc>
        <w:tc>
          <w:tcPr>
            <w:tcW w:w="1440" w:type="dxa"/>
          </w:tcPr>
          <w:p w14:paraId="4E81B233" w14:textId="23539140" w:rsidR="00786755" w:rsidRPr="00634DF3" w:rsidRDefault="00786755" w:rsidP="00786755">
            <w:pPr>
              <w:spacing w:before="100" w:beforeAutospacing="1" w:after="100" w:afterAutospacing="1"/>
              <w:jc w:val="center"/>
              <w:rPr>
                <w:rFonts w:ascii="Times New Roman" w:eastAsia="Times New Roman" w:hAnsi="Times New Roman" w:cs="Times New Roman"/>
                <w:sz w:val="20"/>
                <w:szCs w:val="20"/>
                <w:lang w:val="es-CL"/>
              </w:rPr>
            </w:pPr>
            <w:r w:rsidRPr="00634DF3">
              <w:rPr>
                <w:rFonts w:ascii="Times New Roman" w:hAnsi="Times New Roman" w:cs="Times New Roman"/>
                <w:sz w:val="20"/>
                <w:szCs w:val="20"/>
                <w:lang w:val="es-CL"/>
              </w:rPr>
              <w:t>3.2.6</w:t>
            </w:r>
          </w:p>
        </w:tc>
        <w:tc>
          <w:tcPr>
            <w:tcW w:w="3888" w:type="dxa"/>
          </w:tcPr>
          <w:p w14:paraId="609E1DBA" w14:textId="77777777" w:rsidR="00786755" w:rsidRPr="00634DF3" w:rsidRDefault="00786755" w:rsidP="00786755">
            <w:pPr>
              <w:spacing w:before="100" w:beforeAutospacing="1" w:after="100" w:afterAutospacing="1"/>
              <w:rPr>
                <w:rFonts w:ascii="Times New Roman" w:eastAsia="Times New Roman" w:hAnsi="Times New Roman" w:cs="Times New Roman"/>
                <w:color w:val="000000"/>
                <w:sz w:val="20"/>
                <w:szCs w:val="20"/>
                <w:lang w:val="es-CL"/>
              </w:rPr>
            </w:pPr>
          </w:p>
        </w:tc>
      </w:tr>
    </w:tbl>
    <w:p w14:paraId="19D125B0" w14:textId="77777777" w:rsidR="0081446D" w:rsidRPr="00634DF3" w:rsidRDefault="0081446D" w:rsidP="0081446D">
      <w:pPr>
        <w:spacing w:after="0" w:line="240" w:lineRule="auto"/>
        <w:rPr>
          <w:rFonts w:ascii="Times New Roman" w:eastAsia="Times New Roman" w:hAnsi="Times New Roman" w:cs="Times New Roman"/>
          <w:color w:val="000000"/>
          <w:sz w:val="20"/>
          <w:szCs w:val="20"/>
          <w:lang w:val="es-CL"/>
        </w:rPr>
      </w:pPr>
    </w:p>
    <w:p w14:paraId="69EF92A5" w14:textId="77777777" w:rsidR="00EA2C02" w:rsidRPr="00634DF3" w:rsidRDefault="00EA2C02">
      <w:pPr>
        <w:rPr>
          <w:rFonts w:ascii="Times New Roman" w:eastAsia="Times New Roman" w:hAnsi="Times New Roman" w:cs="Times New Roman"/>
          <w:b/>
          <w:color w:val="000000"/>
          <w:sz w:val="24"/>
          <w:szCs w:val="24"/>
          <w:lang w:val="es-CL"/>
        </w:rPr>
      </w:pPr>
      <w:r w:rsidRPr="00634DF3">
        <w:rPr>
          <w:rFonts w:ascii="Times New Roman" w:eastAsia="Times New Roman" w:hAnsi="Times New Roman" w:cs="Times New Roman"/>
          <w:b/>
          <w:color w:val="000000"/>
          <w:sz w:val="24"/>
          <w:szCs w:val="24"/>
          <w:lang w:val="es-CL"/>
        </w:rPr>
        <w:br w:type="page"/>
      </w:r>
    </w:p>
    <w:p w14:paraId="06E911FA" w14:textId="55A2120D" w:rsidR="00DE075F" w:rsidRPr="00634DF3" w:rsidRDefault="00DE075F" w:rsidP="009E54A5">
      <w:pPr>
        <w:spacing w:before="100" w:beforeAutospacing="1" w:after="0" w:line="240" w:lineRule="auto"/>
        <w:outlineLvl w:val="1"/>
        <w:rPr>
          <w:rFonts w:ascii="Times New Roman" w:eastAsia="Times New Roman" w:hAnsi="Times New Roman" w:cs="Times New Roman"/>
          <w:b/>
          <w:color w:val="000000"/>
          <w:sz w:val="24"/>
          <w:szCs w:val="24"/>
          <w:lang w:val="es-CL"/>
        </w:rPr>
      </w:pPr>
      <w:r w:rsidRPr="00634DF3">
        <w:rPr>
          <w:rFonts w:ascii="Times New Roman" w:eastAsia="Times New Roman" w:hAnsi="Times New Roman" w:cs="Times New Roman"/>
          <w:b/>
          <w:color w:val="000000"/>
          <w:sz w:val="24"/>
          <w:szCs w:val="24"/>
          <w:lang w:val="es-CL"/>
        </w:rPr>
        <w:lastRenderedPageBreak/>
        <w:t>Instruc</w:t>
      </w:r>
      <w:r w:rsidR="004457C8">
        <w:rPr>
          <w:rFonts w:ascii="Times New Roman" w:eastAsia="Times New Roman" w:hAnsi="Times New Roman" w:cs="Times New Roman"/>
          <w:b/>
          <w:color w:val="000000"/>
          <w:sz w:val="24"/>
          <w:szCs w:val="24"/>
          <w:lang w:val="es-CL"/>
        </w:rPr>
        <w:t>ciones</w:t>
      </w:r>
    </w:p>
    <w:p w14:paraId="50DB7FDE" w14:textId="77777777" w:rsidR="004457C8" w:rsidRPr="004457C8" w:rsidRDefault="004457C8" w:rsidP="00156AE7">
      <w:pPr>
        <w:spacing w:after="0" w:line="240" w:lineRule="auto"/>
        <w:jc w:val="both"/>
        <w:rPr>
          <w:rFonts w:ascii="Times New Roman" w:eastAsia="Times New Roman" w:hAnsi="Times New Roman" w:cs="Times New Roman"/>
          <w:color w:val="000000"/>
          <w:sz w:val="20"/>
          <w:szCs w:val="20"/>
          <w:lang w:val="es-CL"/>
        </w:rPr>
      </w:pPr>
      <w:r w:rsidRPr="004457C8">
        <w:rPr>
          <w:rFonts w:ascii="Times New Roman" w:eastAsia="Times New Roman" w:hAnsi="Times New Roman" w:cs="Times New Roman"/>
          <w:color w:val="000000"/>
          <w:sz w:val="20"/>
          <w:szCs w:val="20"/>
          <w:lang w:val="es-CL"/>
        </w:rPr>
        <w:t>Completar esta lista de verificación requiere agregar las siguientes respuestas a la primera columna de la lista anterior:</w:t>
      </w:r>
    </w:p>
    <w:p w14:paraId="0FC5362D" w14:textId="73BF99D6" w:rsidR="004457C8" w:rsidRPr="004457C8" w:rsidRDefault="004457C8" w:rsidP="00655D5A">
      <w:pPr>
        <w:spacing w:after="0" w:line="240" w:lineRule="auto"/>
        <w:ind w:left="720" w:hanging="11"/>
        <w:jc w:val="both"/>
        <w:rPr>
          <w:rFonts w:ascii="Times New Roman" w:eastAsia="Times New Roman" w:hAnsi="Times New Roman" w:cs="Times New Roman"/>
          <w:color w:val="000000"/>
          <w:sz w:val="20"/>
          <w:szCs w:val="20"/>
          <w:lang w:val="es-CL"/>
        </w:rPr>
      </w:pPr>
      <w:r w:rsidRPr="004457C8">
        <w:rPr>
          <w:rFonts w:ascii="Times New Roman" w:eastAsia="Times New Roman" w:hAnsi="Times New Roman" w:cs="Times New Roman"/>
          <w:color w:val="000000"/>
          <w:sz w:val="20"/>
          <w:szCs w:val="20"/>
          <w:lang w:val="es-CL"/>
        </w:rPr>
        <w:t>•"Y" (para Si) indica conformidad con lo indicado en el párrafo de esta práctica recomendada.</w:t>
      </w:r>
    </w:p>
    <w:p w14:paraId="1BBC1D9D" w14:textId="187D9DE2" w:rsidR="004457C8" w:rsidRPr="004457C8" w:rsidRDefault="004457C8" w:rsidP="00156AE7">
      <w:pPr>
        <w:spacing w:after="0" w:line="240" w:lineRule="auto"/>
        <w:ind w:left="709"/>
        <w:jc w:val="both"/>
        <w:rPr>
          <w:rFonts w:ascii="Times New Roman" w:eastAsia="Times New Roman" w:hAnsi="Times New Roman" w:cs="Times New Roman"/>
          <w:color w:val="000000"/>
          <w:sz w:val="20"/>
          <w:szCs w:val="20"/>
          <w:lang w:val="es-CL"/>
        </w:rPr>
      </w:pPr>
      <w:r w:rsidRPr="004457C8">
        <w:rPr>
          <w:rFonts w:ascii="Times New Roman" w:eastAsia="Times New Roman" w:hAnsi="Times New Roman" w:cs="Times New Roman"/>
          <w:color w:val="000000"/>
          <w:sz w:val="20"/>
          <w:szCs w:val="20"/>
          <w:lang w:val="es-CL"/>
        </w:rPr>
        <w:t xml:space="preserve">•"P" (para parcial) indica conformidad parcial, se debe ingresar un comentario explicativo en la última columna. </w:t>
      </w:r>
    </w:p>
    <w:p w14:paraId="2434DC6D" w14:textId="7C6E9983" w:rsidR="004457C8" w:rsidRDefault="004457C8" w:rsidP="00156AE7">
      <w:pPr>
        <w:spacing w:after="0" w:line="240" w:lineRule="auto"/>
        <w:ind w:left="720"/>
        <w:jc w:val="both"/>
        <w:rPr>
          <w:rFonts w:ascii="Times New Roman" w:eastAsia="Times New Roman" w:hAnsi="Times New Roman" w:cs="Times New Roman"/>
          <w:color w:val="000000"/>
          <w:sz w:val="20"/>
          <w:szCs w:val="20"/>
          <w:lang w:val="es-CL"/>
        </w:rPr>
      </w:pPr>
      <w:r w:rsidRPr="004457C8">
        <w:rPr>
          <w:rFonts w:ascii="Times New Roman" w:eastAsia="Times New Roman" w:hAnsi="Times New Roman" w:cs="Times New Roman"/>
          <w:color w:val="000000"/>
          <w:sz w:val="20"/>
          <w:szCs w:val="20"/>
          <w:lang w:val="es-CL"/>
        </w:rPr>
        <w:t xml:space="preserve">•"N" (para No) indica que el proveedor de contenido no tiene conformidad con la recomendación. </w:t>
      </w:r>
      <w:r w:rsidR="00156AE7">
        <w:rPr>
          <w:rFonts w:ascii="Times New Roman" w:eastAsia="Times New Roman" w:hAnsi="Times New Roman" w:cs="Times New Roman"/>
          <w:color w:val="000000"/>
          <w:sz w:val="20"/>
          <w:szCs w:val="20"/>
          <w:lang w:val="es-CL"/>
        </w:rPr>
        <w:t xml:space="preserve"> </w:t>
      </w:r>
      <w:r w:rsidRPr="004457C8">
        <w:rPr>
          <w:rFonts w:ascii="Times New Roman" w:eastAsia="Times New Roman" w:hAnsi="Times New Roman" w:cs="Times New Roman"/>
          <w:color w:val="000000"/>
          <w:sz w:val="20"/>
          <w:szCs w:val="20"/>
          <w:lang w:val="es-CL"/>
        </w:rPr>
        <w:t>Se puede agregar un comentario explicativo para cualquier respuesta.</w:t>
      </w:r>
    </w:p>
    <w:p w14:paraId="3A04439B" w14:textId="77777777" w:rsidR="00156AE7" w:rsidRPr="004457C8" w:rsidRDefault="00156AE7" w:rsidP="00156AE7">
      <w:pPr>
        <w:spacing w:after="0" w:line="240" w:lineRule="auto"/>
        <w:ind w:left="720"/>
        <w:jc w:val="both"/>
        <w:rPr>
          <w:rFonts w:ascii="Times New Roman" w:eastAsia="Times New Roman" w:hAnsi="Times New Roman" w:cs="Times New Roman"/>
          <w:color w:val="000000"/>
          <w:sz w:val="20"/>
          <w:szCs w:val="20"/>
          <w:lang w:val="es-CL"/>
        </w:rPr>
      </w:pPr>
    </w:p>
    <w:p w14:paraId="4EA4FC58" w14:textId="05E422A5" w:rsidR="004457C8" w:rsidRDefault="004457C8" w:rsidP="00156AE7">
      <w:pPr>
        <w:spacing w:after="0" w:line="240" w:lineRule="auto"/>
        <w:jc w:val="both"/>
        <w:rPr>
          <w:rFonts w:ascii="Times New Roman" w:eastAsia="Times New Roman" w:hAnsi="Times New Roman" w:cs="Times New Roman"/>
          <w:color w:val="000000"/>
          <w:sz w:val="20"/>
          <w:szCs w:val="20"/>
          <w:lang w:val="es-CL"/>
        </w:rPr>
      </w:pPr>
      <w:r>
        <w:rPr>
          <w:rFonts w:ascii="Times New Roman" w:eastAsia="Times New Roman" w:hAnsi="Times New Roman" w:cs="Times New Roman"/>
          <w:color w:val="000000"/>
          <w:sz w:val="20"/>
          <w:szCs w:val="20"/>
          <w:lang w:val="es-CL"/>
        </w:rPr>
        <w:t>Una lista de verificación puede ser completada por organizaci</w:t>
      </w:r>
      <w:r w:rsidR="000152BA">
        <w:rPr>
          <w:rFonts w:ascii="Times New Roman" w:eastAsia="Times New Roman" w:hAnsi="Times New Roman" w:cs="Times New Roman"/>
          <w:color w:val="000000"/>
          <w:sz w:val="20"/>
          <w:szCs w:val="20"/>
          <w:lang w:val="es-CL"/>
        </w:rPr>
        <w:t>ó</w:t>
      </w:r>
      <w:r>
        <w:rPr>
          <w:rFonts w:ascii="Times New Roman" w:eastAsia="Times New Roman" w:hAnsi="Times New Roman" w:cs="Times New Roman"/>
          <w:color w:val="000000"/>
          <w:sz w:val="20"/>
          <w:szCs w:val="20"/>
          <w:lang w:val="es-CL"/>
        </w:rPr>
        <w:t>n o por producto de mercado</w:t>
      </w:r>
      <w:r w:rsidR="000152BA">
        <w:rPr>
          <w:rFonts w:ascii="Times New Roman" w:eastAsia="Times New Roman" w:hAnsi="Times New Roman" w:cs="Times New Roman"/>
          <w:color w:val="000000"/>
          <w:sz w:val="20"/>
          <w:szCs w:val="20"/>
          <w:lang w:val="es-CL"/>
        </w:rPr>
        <w:t xml:space="preserve">, </w:t>
      </w:r>
      <w:r w:rsidR="000152BA" w:rsidRPr="000152BA">
        <w:rPr>
          <w:rFonts w:ascii="Times New Roman" w:eastAsia="Times New Roman" w:hAnsi="Times New Roman" w:cs="Times New Roman"/>
          <w:color w:val="000000"/>
          <w:sz w:val="20"/>
          <w:szCs w:val="20"/>
          <w:lang w:val="es-CL"/>
        </w:rPr>
        <w:t>según lo consideren oportuno los proveedores de contenido.</w:t>
      </w:r>
    </w:p>
    <w:p w14:paraId="7D42DE09" w14:textId="77777777" w:rsidR="000152BA" w:rsidRDefault="004457C8" w:rsidP="00156AE7">
      <w:pPr>
        <w:spacing w:after="0" w:line="240" w:lineRule="auto"/>
        <w:jc w:val="both"/>
        <w:rPr>
          <w:rFonts w:ascii="Times New Roman" w:eastAsia="Times New Roman" w:hAnsi="Times New Roman" w:cs="Times New Roman"/>
          <w:color w:val="000000"/>
          <w:sz w:val="20"/>
          <w:szCs w:val="20"/>
          <w:lang w:val="es-CL"/>
        </w:rPr>
      </w:pPr>
      <w:r w:rsidRPr="004457C8">
        <w:rPr>
          <w:rFonts w:ascii="Times New Roman" w:eastAsia="Times New Roman" w:hAnsi="Times New Roman" w:cs="Times New Roman"/>
          <w:color w:val="000000"/>
          <w:sz w:val="20"/>
          <w:szCs w:val="20"/>
          <w:lang w:val="es-CL"/>
        </w:rPr>
        <w:t xml:space="preserve">Este documento puede ser reformateado como sea necesario y publicado en distintos tipos de archivo. Para cada recomendación, se ofrecen antecedentes adicionales en las secciones referenciadas de las practicas recomendadas.  </w:t>
      </w:r>
    </w:p>
    <w:p w14:paraId="65D4D104" w14:textId="14C81EF5" w:rsidR="004457C8" w:rsidRDefault="000152BA" w:rsidP="00156AE7">
      <w:pPr>
        <w:spacing w:after="0" w:line="240" w:lineRule="auto"/>
        <w:jc w:val="both"/>
        <w:rPr>
          <w:rFonts w:ascii="Times New Roman" w:eastAsia="Times New Roman" w:hAnsi="Times New Roman" w:cs="Times New Roman"/>
          <w:color w:val="000000"/>
          <w:sz w:val="20"/>
          <w:szCs w:val="20"/>
          <w:lang w:val="es-CL"/>
        </w:rPr>
      </w:pPr>
      <w:r>
        <w:rPr>
          <w:rFonts w:ascii="Times New Roman" w:eastAsia="Times New Roman" w:hAnsi="Times New Roman" w:cs="Times New Roman"/>
          <w:color w:val="000000"/>
          <w:sz w:val="20"/>
          <w:szCs w:val="20"/>
          <w:lang w:val="es-CL"/>
        </w:rPr>
        <w:t xml:space="preserve">Esas recomendaciones incluyen tablas adicionales, representando detalles asociados con cada </w:t>
      </w:r>
      <w:proofErr w:type="spellStart"/>
      <w:r>
        <w:rPr>
          <w:rFonts w:ascii="Times New Roman" w:eastAsia="Times New Roman" w:hAnsi="Times New Roman" w:cs="Times New Roman"/>
          <w:color w:val="000000"/>
          <w:sz w:val="20"/>
          <w:szCs w:val="20"/>
          <w:lang w:val="es-CL"/>
        </w:rPr>
        <w:t>item</w:t>
      </w:r>
      <w:proofErr w:type="spellEnd"/>
      <w:r>
        <w:rPr>
          <w:rFonts w:ascii="Times New Roman" w:eastAsia="Times New Roman" w:hAnsi="Times New Roman" w:cs="Times New Roman"/>
          <w:color w:val="000000"/>
          <w:sz w:val="20"/>
          <w:szCs w:val="20"/>
          <w:lang w:val="es-CL"/>
        </w:rPr>
        <w:t xml:space="preserve">, y se motiva a los proveedores de contenido a usar esas tablas para </w:t>
      </w:r>
      <w:r w:rsidRPr="000152BA">
        <w:rPr>
          <w:rFonts w:ascii="Times New Roman" w:eastAsia="Times New Roman" w:hAnsi="Times New Roman" w:cs="Times New Roman"/>
          <w:color w:val="000000"/>
          <w:sz w:val="20"/>
          <w:szCs w:val="20"/>
          <w:lang w:val="es-CL"/>
        </w:rPr>
        <w:t xml:space="preserve">proporcionar información enriquecida sobre su participación en los servicios de descubrimiento de bibliotecas; sin embargo, estos no son necesarios para completar esta lista de </w:t>
      </w:r>
      <w:proofErr w:type="spellStart"/>
      <w:proofErr w:type="gramStart"/>
      <w:r w:rsidRPr="000152BA">
        <w:rPr>
          <w:rFonts w:ascii="Times New Roman" w:eastAsia="Times New Roman" w:hAnsi="Times New Roman" w:cs="Times New Roman"/>
          <w:color w:val="000000"/>
          <w:sz w:val="20"/>
          <w:szCs w:val="20"/>
          <w:lang w:val="es-CL"/>
        </w:rPr>
        <w:t>verificación.</w:t>
      </w:r>
      <w:r w:rsidR="004457C8" w:rsidRPr="004457C8">
        <w:rPr>
          <w:rFonts w:ascii="Times New Roman" w:eastAsia="Times New Roman" w:hAnsi="Times New Roman" w:cs="Times New Roman"/>
          <w:color w:val="000000"/>
          <w:sz w:val="20"/>
          <w:szCs w:val="20"/>
          <w:lang w:val="es-CL"/>
        </w:rPr>
        <w:t>Detalles</w:t>
      </w:r>
      <w:proofErr w:type="spellEnd"/>
      <w:proofErr w:type="gramEnd"/>
      <w:r w:rsidR="004457C8" w:rsidRPr="004457C8">
        <w:rPr>
          <w:rFonts w:ascii="Times New Roman" w:eastAsia="Times New Roman" w:hAnsi="Times New Roman" w:cs="Times New Roman"/>
          <w:color w:val="000000"/>
          <w:sz w:val="20"/>
          <w:szCs w:val="20"/>
          <w:lang w:val="es-CL"/>
        </w:rPr>
        <w:t xml:space="preserve"> adicionales, comentarios y materiales también son deseables en la última columna, pero no son requeridos. Si tiene consultas o necesita ayuda, por favor contacte a </w:t>
      </w:r>
      <w:hyperlink r:id="rId10" w:history="1">
        <w:r w:rsidR="004457C8" w:rsidRPr="00B0310B">
          <w:rPr>
            <w:rStyle w:val="Hipervnculo"/>
            <w:rFonts w:ascii="Times New Roman" w:eastAsia="Times New Roman" w:hAnsi="Times New Roman" w:cs="Times New Roman"/>
            <w:sz w:val="20"/>
            <w:szCs w:val="20"/>
            <w:lang w:val="es-CL"/>
          </w:rPr>
          <w:t>odi@niso.org</w:t>
        </w:r>
      </w:hyperlink>
      <w:r w:rsidR="004457C8" w:rsidRPr="004457C8">
        <w:rPr>
          <w:rFonts w:ascii="Times New Roman" w:eastAsia="Times New Roman" w:hAnsi="Times New Roman" w:cs="Times New Roman"/>
          <w:color w:val="000000"/>
          <w:sz w:val="20"/>
          <w:szCs w:val="20"/>
          <w:lang w:val="es-CL"/>
        </w:rPr>
        <w:t>.</w:t>
      </w:r>
    </w:p>
    <w:p w14:paraId="2434547E" w14:textId="2128B3D3" w:rsidR="00DE075F" w:rsidRPr="00634DF3" w:rsidRDefault="007548CA" w:rsidP="00156AE7">
      <w:pPr>
        <w:spacing w:before="100" w:beforeAutospacing="1" w:after="0" w:line="240" w:lineRule="auto"/>
        <w:jc w:val="both"/>
        <w:outlineLvl w:val="1"/>
        <w:rPr>
          <w:rFonts w:ascii="Times New Roman" w:eastAsia="Times New Roman" w:hAnsi="Times New Roman" w:cs="Times New Roman"/>
          <w:color w:val="000000"/>
          <w:sz w:val="24"/>
          <w:szCs w:val="24"/>
          <w:lang w:val="es-CL"/>
        </w:rPr>
      </w:pPr>
      <w:r>
        <w:rPr>
          <w:rFonts w:ascii="Times New Roman" w:eastAsia="Times New Roman" w:hAnsi="Times New Roman" w:cs="Times New Roman"/>
          <w:b/>
          <w:color w:val="000000"/>
          <w:sz w:val="24"/>
          <w:szCs w:val="24"/>
          <w:lang w:val="es-CL"/>
        </w:rPr>
        <w:t>Alcance</w:t>
      </w:r>
    </w:p>
    <w:p w14:paraId="5E96EC81" w14:textId="03EBB019" w:rsidR="002573DF" w:rsidRDefault="00E3204E" w:rsidP="00156AE7">
      <w:pPr>
        <w:spacing w:after="0" w:line="240" w:lineRule="auto"/>
        <w:jc w:val="both"/>
        <w:outlineLvl w:val="1"/>
        <w:rPr>
          <w:rFonts w:ascii="Times New Roman" w:eastAsia="Times New Roman" w:hAnsi="Times New Roman" w:cs="Times New Roman"/>
          <w:color w:val="000000"/>
          <w:sz w:val="20"/>
          <w:szCs w:val="20"/>
          <w:lang w:val="es-CL"/>
        </w:rPr>
      </w:pPr>
      <w:r>
        <w:rPr>
          <w:rFonts w:ascii="Times New Roman" w:eastAsia="Times New Roman" w:hAnsi="Times New Roman" w:cs="Times New Roman"/>
          <w:color w:val="000000"/>
          <w:sz w:val="20"/>
          <w:szCs w:val="20"/>
          <w:lang w:val="es-CL"/>
        </w:rPr>
        <w:t xml:space="preserve">Proveedores de contenido son organizaciones que ofrecen productos o servicios de contenido, destinados principalmente al acceso de usuarios de bibliotecas o del público en general. </w:t>
      </w:r>
      <w:r w:rsidRPr="00E3204E">
        <w:rPr>
          <w:rFonts w:ascii="Times New Roman" w:eastAsia="Times New Roman" w:hAnsi="Times New Roman" w:cs="Times New Roman"/>
          <w:color w:val="000000"/>
          <w:sz w:val="20"/>
          <w:szCs w:val="20"/>
          <w:lang w:val="es-CL"/>
        </w:rPr>
        <w:t xml:space="preserve">El contenido proporcionado por estas organizaciones se utiliza para generar índices centrales asociados con los servicios de </w:t>
      </w:r>
      <w:r>
        <w:rPr>
          <w:rFonts w:ascii="Times New Roman" w:eastAsia="Times New Roman" w:hAnsi="Times New Roman" w:cs="Times New Roman"/>
          <w:color w:val="000000"/>
          <w:sz w:val="20"/>
          <w:szCs w:val="20"/>
          <w:lang w:val="es-CL"/>
        </w:rPr>
        <w:t>descubrimiento</w:t>
      </w:r>
      <w:r w:rsidRPr="00E3204E">
        <w:rPr>
          <w:rFonts w:ascii="Times New Roman" w:eastAsia="Times New Roman" w:hAnsi="Times New Roman" w:cs="Times New Roman"/>
          <w:color w:val="000000"/>
          <w:sz w:val="20"/>
          <w:szCs w:val="20"/>
          <w:lang w:val="es-CL"/>
        </w:rPr>
        <w:t>. Los proveedores de contenido incluyen organizaciones comerciales y sin fines de lucro. Pueden aplicarse muchos modelos diferentes de acceso y licencia</w:t>
      </w:r>
      <w:r>
        <w:rPr>
          <w:rFonts w:ascii="Times New Roman" w:eastAsia="Times New Roman" w:hAnsi="Times New Roman" w:cs="Times New Roman"/>
          <w:color w:val="000000"/>
          <w:sz w:val="20"/>
          <w:szCs w:val="20"/>
          <w:lang w:val="es-CL"/>
        </w:rPr>
        <w:t>s</w:t>
      </w:r>
      <w:r w:rsidRPr="00E3204E">
        <w:rPr>
          <w:rFonts w:ascii="Times New Roman" w:eastAsia="Times New Roman" w:hAnsi="Times New Roman" w:cs="Times New Roman"/>
          <w:color w:val="000000"/>
          <w:sz w:val="20"/>
          <w:szCs w:val="20"/>
          <w:lang w:val="es-CL"/>
        </w:rPr>
        <w:t>, incluidos los restringidos a personas afiliadas a organizaciones suscriptoras y los basados en licencias de acceso abierto.</w:t>
      </w:r>
    </w:p>
    <w:p w14:paraId="1DD3C81F" w14:textId="4A9B0126" w:rsidR="006408DE" w:rsidRPr="00634DF3" w:rsidRDefault="006408DE" w:rsidP="00156AE7">
      <w:pPr>
        <w:spacing w:before="100" w:beforeAutospacing="1" w:after="0" w:line="240" w:lineRule="auto"/>
        <w:jc w:val="both"/>
        <w:outlineLvl w:val="1"/>
        <w:rPr>
          <w:rFonts w:ascii="Times New Roman" w:eastAsia="Times New Roman" w:hAnsi="Times New Roman" w:cs="Times New Roman"/>
          <w:b/>
          <w:color w:val="000000"/>
          <w:sz w:val="24"/>
          <w:szCs w:val="24"/>
          <w:lang w:val="es-CL"/>
        </w:rPr>
      </w:pPr>
      <w:r w:rsidRPr="00634DF3">
        <w:rPr>
          <w:rFonts w:ascii="Times New Roman" w:eastAsia="Times New Roman" w:hAnsi="Times New Roman" w:cs="Times New Roman"/>
          <w:b/>
          <w:color w:val="000000"/>
          <w:sz w:val="24"/>
          <w:szCs w:val="24"/>
          <w:lang w:val="es-CL"/>
        </w:rPr>
        <w:t>A</w:t>
      </w:r>
      <w:r w:rsidR="002573DF">
        <w:rPr>
          <w:rFonts w:ascii="Times New Roman" w:eastAsia="Times New Roman" w:hAnsi="Times New Roman" w:cs="Times New Roman"/>
          <w:b/>
          <w:color w:val="000000"/>
          <w:sz w:val="24"/>
          <w:szCs w:val="24"/>
          <w:lang w:val="es-CL"/>
        </w:rPr>
        <w:t>cerca de la Iniciativa de Descubrimiento Abierto</w:t>
      </w:r>
    </w:p>
    <w:p w14:paraId="00085785" w14:textId="77777777" w:rsidR="002C2806" w:rsidRPr="00425A5E" w:rsidRDefault="002C2806" w:rsidP="00156AE7">
      <w:pPr>
        <w:spacing w:after="120" w:line="240" w:lineRule="auto"/>
        <w:jc w:val="both"/>
        <w:rPr>
          <w:rFonts w:ascii="Times New Roman" w:eastAsia="Times New Roman" w:hAnsi="Times New Roman" w:cs="Times New Roman"/>
          <w:color w:val="000000"/>
          <w:sz w:val="20"/>
          <w:szCs w:val="20"/>
          <w:lang w:val="es-CL"/>
        </w:rPr>
      </w:pPr>
      <w:r>
        <w:rPr>
          <w:rFonts w:ascii="Times New Roman" w:eastAsia="Times New Roman" w:hAnsi="Times New Roman" w:cs="Times New Roman"/>
          <w:color w:val="000000"/>
          <w:sz w:val="20"/>
          <w:szCs w:val="20"/>
          <w:lang w:val="es-CL"/>
        </w:rPr>
        <w:t>Bajo el alero de</w:t>
      </w:r>
      <w:r w:rsidRPr="00425A5E">
        <w:rPr>
          <w:rFonts w:ascii="Times New Roman" w:eastAsia="Times New Roman" w:hAnsi="Times New Roman" w:cs="Times New Roman"/>
          <w:color w:val="000000"/>
          <w:sz w:val="20"/>
          <w:szCs w:val="20"/>
          <w:lang w:val="es-CL"/>
        </w:rPr>
        <w:t xml:space="preserve"> la </w:t>
      </w:r>
      <w:proofErr w:type="spellStart"/>
      <w:r w:rsidRPr="00425A5E">
        <w:rPr>
          <w:rFonts w:ascii="Times New Roman" w:eastAsia="Times New Roman" w:hAnsi="Times New Roman" w:cs="Times New Roman"/>
          <w:color w:val="000000"/>
          <w:sz w:val="20"/>
          <w:szCs w:val="20"/>
          <w:lang w:val="es-CL"/>
        </w:rPr>
        <w:t>National</w:t>
      </w:r>
      <w:proofErr w:type="spellEnd"/>
      <w:r w:rsidRPr="00425A5E">
        <w:rPr>
          <w:rFonts w:ascii="Times New Roman" w:eastAsia="Times New Roman" w:hAnsi="Times New Roman" w:cs="Times New Roman"/>
          <w:color w:val="000000"/>
          <w:sz w:val="20"/>
          <w:szCs w:val="20"/>
          <w:lang w:val="es-CL"/>
        </w:rPr>
        <w:t xml:space="preserve"> </w:t>
      </w:r>
      <w:proofErr w:type="spellStart"/>
      <w:r w:rsidRPr="00425A5E">
        <w:rPr>
          <w:rFonts w:ascii="Times New Roman" w:eastAsia="Times New Roman" w:hAnsi="Times New Roman" w:cs="Times New Roman"/>
          <w:color w:val="000000"/>
          <w:sz w:val="20"/>
          <w:szCs w:val="20"/>
          <w:lang w:val="es-CL"/>
        </w:rPr>
        <w:t>Information</w:t>
      </w:r>
      <w:proofErr w:type="spellEnd"/>
      <w:r w:rsidRPr="00425A5E">
        <w:rPr>
          <w:rFonts w:ascii="Times New Roman" w:eastAsia="Times New Roman" w:hAnsi="Times New Roman" w:cs="Times New Roman"/>
          <w:color w:val="000000"/>
          <w:sz w:val="20"/>
          <w:szCs w:val="20"/>
          <w:lang w:val="es-CL"/>
        </w:rPr>
        <w:t xml:space="preserve"> </w:t>
      </w:r>
      <w:proofErr w:type="spellStart"/>
      <w:r w:rsidRPr="00425A5E">
        <w:rPr>
          <w:rFonts w:ascii="Times New Roman" w:eastAsia="Times New Roman" w:hAnsi="Times New Roman" w:cs="Times New Roman"/>
          <w:color w:val="000000"/>
          <w:sz w:val="20"/>
          <w:szCs w:val="20"/>
          <w:lang w:val="es-CL"/>
        </w:rPr>
        <w:t>Standards</w:t>
      </w:r>
      <w:proofErr w:type="spellEnd"/>
      <w:r w:rsidRPr="00425A5E">
        <w:rPr>
          <w:rFonts w:ascii="Times New Roman" w:eastAsia="Times New Roman" w:hAnsi="Times New Roman" w:cs="Times New Roman"/>
          <w:color w:val="000000"/>
          <w:sz w:val="20"/>
          <w:szCs w:val="20"/>
          <w:lang w:val="es-CL"/>
        </w:rPr>
        <w:t xml:space="preserve"> </w:t>
      </w:r>
      <w:proofErr w:type="spellStart"/>
      <w:r w:rsidRPr="00425A5E">
        <w:rPr>
          <w:rFonts w:ascii="Times New Roman" w:eastAsia="Times New Roman" w:hAnsi="Times New Roman" w:cs="Times New Roman"/>
          <w:color w:val="000000"/>
          <w:sz w:val="20"/>
          <w:szCs w:val="20"/>
          <w:lang w:val="es-CL"/>
        </w:rPr>
        <w:t>Organization</w:t>
      </w:r>
      <w:proofErr w:type="spellEnd"/>
      <w:r w:rsidRPr="00425A5E">
        <w:rPr>
          <w:rFonts w:ascii="Times New Roman" w:eastAsia="Times New Roman" w:hAnsi="Times New Roman" w:cs="Times New Roman"/>
          <w:color w:val="000000"/>
          <w:sz w:val="20"/>
          <w:szCs w:val="20"/>
          <w:lang w:val="es-CL"/>
        </w:rPr>
        <w:t xml:space="preserve"> (NISO), la Iniciativa de Descubrimiento Abierto (Open Discovery </w:t>
      </w:r>
      <w:proofErr w:type="spellStart"/>
      <w:r w:rsidRPr="00425A5E">
        <w:rPr>
          <w:rFonts w:ascii="Times New Roman" w:eastAsia="Times New Roman" w:hAnsi="Times New Roman" w:cs="Times New Roman"/>
          <w:color w:val="000000"/>
          <w:sz w:val="20"/>
          <w:szCs w:val="20"/>
          <w:lang w:val="es-CL"/>
        </w:rPr>
        <w:t>Initiative</w:t>
      </w:r>
      <w:proofErr w:type="spellEnd"/>
      <w:r w:rsidRPr="00425A5E">
        <w:rPr>
          <w:rFonts w:ascii="Times New Roman" w:eastAsia="Times New Roman" w:hAnsi="Times New Roman" w:cs="Times New Roman"/>
          <w:color w:val="000000"/>
          <w:sz w:val="20"/>
          <w:szCs w:val="20"/>
          <w:lang w:val="es-CL"/>
        </w:rPr>
        <w:t xml:space="preserve"> (ODI)) busca definir normas y/o buenas prácticas para la nueva generación de servicios de descubrimiento de bibliotecas que están basados en búsquedas indexadas.  Estos servicios de descubrimiento están basados principalmente en índices derivados de revistas, libros electrónicos y otra información electrónica de naturaleza académica. El contenido proviene de una amplia gama de proveedores de información y de productos – comerciales, acceso abierto, institucional, etc.</w:t>
      </w:r>
    </w:p>
    <w:p w14:paraId="5B123526" w14:textId="77777777" w:rsidR="002C2806" w:rsidRPr="00425A5E" w:rsidRDefault="002C2806" w:rsidP="00156AE7">
      <w:pPr>
        <w:spacing w:after="120" w:line="240" w:lineRule="auto"/>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t>Dado el creciente interés y actividad en las interacciones entre proveedores de información y servicios de descubrimiento, se requiere un conjunto de prácticas más estandarizadas para las formas en que el contenido se representa en los servicios de descubrimiento y para las interacciones entre los creadores de estos servicios y los proveedores de información cuyos recursos representan.</w:t>
      </w:r>
    </w:p>
    <w:p w14:paraId="648DD69C" w14:textId="77777777" w:rsidR="002C2806" w:rsidRPr="00425A5E" w:rsidRDefault="002C2806" w:rsidP="00156AE7">
      <w:pPr>
        <w:spacing w:after="120" w:line="240" w:lineRule="auto"/>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t>La Practica Recomendada fue creada por miembros del Grupo de Trabajo ODI, que completó su trabajo en junio 2014 con la publicación de NISO RP-19-2014. NISO constituyó un nuevo Comité Permanente de la Iniciativa de Descubrimiento Abierto (</w:t>
      </w:r>
      <w:hyperlink r:id="rId11" w:history="1">
        <w:r w:rsidRPr="00425A5E">
          <w:rPr>
            <w:rStyle w:val="Hipervnculo"/>
            <w:rFonts w:ascii="Times New Roman" w:hAnsi="Times New Roman" w:cs="Times New Roman"/>
            <w:sz w:val="20"/>
            <w:szCs w:val="20"/>
            <w:lang w:val="es-CL"/>
          </w:rPr>
          <w:t xml:space="preserve">Open Discovery </w:t>
        </w:r>
        <w:proofErr w:type="spellStart"/>
        <w:r w:rsidRPr="00425A5E">
          <w:rPr>
            <w:rStyle w:val="Hipervnculo"/>
            <w:rFonts w:ascii="Times New Roman" w:hAnsi="Times New Roman" w:cs="Times New Roman"/>
            <w:sz w:val="20"/>
            <w:szCs w:val="20"/>
            <w:lang w:val="es-CL"/>
          </w:rPr>
          <w:t>Initiative</w:t>
        </w:r>
        <w:proofErr w:type="spellEnd"/>
        <w:r w:rsidRPr="00425A5E">
          <w:rPr>
            <w:rStyle w:val="Hipervnculo"/>
            <w:rFonts w:ascii="Times New Roman" w:hAnsi="Times New Roman" w:cs="Times New Roman"/>
            <w:sz w:val="20"/>
            <w:szCs w:val="20"/>
            <w:lang w:val="es-CL"/>
          </w:rPr>
          <w:t xml:space="preserve"> Standing Committee</w:t>
        </w:r>
      </w:hyperlink>
      <w:r w:rsidRPr="00425A5E">
        <w:rPr>
          <w:rFonts w:ascii="Times New Roman" w:eastAsia="Times New Roman" w:hAnsi="Times New Roman" w:cs="Times New Roman"/>
          <w:color w:val="000000"/>
          <w:sz w:val="20"/>
          <w:szCs w:val="20"/>
          <w:lang w:val="es-CL"/>
        </w:rPr>
        <w:t xml:space="preserve">), tras la aprobación de la Práctica Recomendada ODI. Este Comité ha trabajado para facilitar la adopción de los principios de la Práctica Recomendada y promover la adopción de las declaraciones de conformidad de proveedores de servicios de descubrimiento y de contenidos. El comité ha extendido el trabajo del Grupo de Trabajo ODI realizando encuestas adicionales dirigidas a proveedores de contenidos, proveedores de servicios de descubrimiento y a bibliotecas para reunir datos más extensivos y recientes respecto al ambiente de descubrimiento de contenidos y para identificar interés en mejoras a la Práctica Recomendada. Informado por esas respuestas de la encuesta, el Comité Permanente ODI ha desarrollado una revisión a la Práctica Recomendada </w:t>
      </w:r>
      <w:hyperlink r:id="rId12" w:history="1">
        <w:r w:rsidRPr="00425A5E">
          <w:rPr>
            <w:lang w:val="es-CL"/>
          </w:rPr>
          <w:t>(</w:t>
        </w:r>
        <w:proofErr w:type="spellStart"/>
        <w:r w:rsidRPr="00425A5E">
          <w:rPr>
            <w:rStyle w:val="Hipervnculo"/>
            <w:rFonts w:ascii="Times New Roman" w:hAnsi="Times New Roman" w:cs="Times New Roman"/>
            <w:sz w:val="20"/>
            <w:szCs w:val="20"/>
            <w:lang w:val="es-CL"/>
          </w:rPr>
          <w:t>revision</w:t>
        </w:r>
        <w:proofErr w:type="spellEnd"/>
        <w:r w:rsidRPr="00425A5E">
          <w:rPr>
            <w:rStyle w:val="Hipervnculo"/>
            <w:rFonts w:ascii="Times New Roman" w:hAnsi="Times New Roman" w:cs="Times New Roman"/>
            <w:sz w:val="20"/>
            <w:szCs w:val="20"/>
            <w:lang w:val="es-CL"/>
          </w:rPr>
          <w:t xml:space="preserve"> </w:t>
        </w:r>
        <w:proofErr w:type="spellStart"/>
        <w:r w:rsidRPr="00425A5E">
          <w:rPr>
            <w:rStyle w:val="Hipervnculo"/>
            <w:rFonts w:ascii="Times New Roman" w:hAnsi="Times New Roman" w:cs="Times New Roman"/>
            <w:sz w:val="20"/>
            <w:szCs w:val="20"/>
            <w:lang w:val="es-CL"/>
          </w:rPr>
          <w:t>to</w:t>
        </w:r>
        <w:proofErr w:type="spellEnd"/>
        <w:r w:rsidRPr="00425A5E">
          <w:rPr>
            <w:rStyle w:val="Hipervnculo"/>
            <w:rFonts w:ascii="Times New Roman" w:hAnsi="Times New Roman" w:cs="Times New Roman"/>
            <w:sz w:val="20"/>
            <w:szCs w:val="20"/>
            <w:lang w:val="es-CL"/>
          </w:rPr>
          <w:t xml:space="preserve"> </w:t>
        </w:r>
        <w:proofErr w:type="spellStart"/>
        <w:r w:rsidRPr="00425A5E">
          <w:rPr>
            <w:rStyle w:val="Hipervnculo"/>
            <w:rFonts w:ascii="Times New Roman" w:hAnsi="Times New Roman" w:cs="Times New Roman"/>
            <w:sz w:val="20"/>
            <w:szCs w:val="20"/>
            <w:lang w:val="es-CL"/>
          </w:rPr>
          <w:t>the</w:t>
        </w:r>
        <w:proofErr w:type="spellEnd"/>
        <w:r w:rsidRPr="00425A5E">
          <w:rPr>
            <w:rStyle w:val="Hipervnculo"/>
            <w:rFonts w:ascii="Times New Roman" w:hAnsi="Times New Roman" w:cs="Times New Roman"/>
            <w:sz w:val="20"/>
            <w:szCs w:val="20"/>
            <w:lang w:val="es-CL"/>
          </w:rPr>
          <w:t xml:space="preserve"> </w:t>
        </w:r>
        <w:proofErr w:type="spellStart"/>
        <w:r w:rsidRPr="00425A5E">
          <w:rPr>
            <w:rStyle w:val="Hipervnculo"/>
            <w:rFonts w:ascii="Times New Roman" w:hAnsi="Times New Roman" w:cs="Times New Roman"/>
            <w:sz w:val="20"/>
            <w:szCs w:val="20"/>
            <w:lang w:val="es-CL"/>
          </w:rPr>
          <w:t>Recommended</w:t>
        </w:r>
        <w:proofErr w:type="spellEnd"/>
        <w:r w:rsidRPr="00425A5E">
          <w:rPr>
            <w:rStyle w:val="Hipervnculo"/>
            <w:rFonts w:ascii="Times New Roman" w:hAnsi="Times New Roman" w:cs="Times New Roman"/>
            <w:sz w:val="20"/>
            <w:szCs w:val="20"/>
            <w:lang w:val="es-CL"/>
          </w:rPr>
          <w:t xml:space="preserve"> </w:t>
        </w:r>
        <w:proofErr w:type="spellStart"/>
        <w:r w:rsidRPr="00425A5E">
          <w:rPr>
            <w:rStyle w:val="Hipervnculo"/>
            <w:rFonts w:ascii="Times New Roman" w:hAnsi="Times New Roman" w:cs="Times New Roman"/>
            <w:sz w:val="20"/>
            <w:szCs w:val="20"/>
            <w:lang w:val="es-CL"/>
          </w:rPr>
          <w:t>Practice</w:t>
        </w:r>
        <w:proofErr w:type="spellEnd"/>
        <w:r w:rsidRPr="00425A5E">
          <w:rPr>
            <w:rStyle w:val="Hipervnculo"/>
            <w:rFonts w:ascii="Times New Roman" w:hAnsi="Times New Roman" w:cs="Times New Roman"/>
            <w:sz w:val="20"/>
            <w:szCs w:val="20"/>
            <w:lang w:val="es-CL"/>
          </w:rPr>
          <w:t>, NISO RP-19-2020</w:t>
        </w:r>
      </w:hyperlink>
      <w:r w:rsidRPr="00425A5E">
        <w:rPr>
          <w:rFonts w:ascii="Times New Roman" w:eastAsia="Times New Roman" w:hAnsi="Times New Roman" w:cs="Times New Roman"/>
          <w:color w:val="000000"/>
          <w:sz w:val="20"/>
          <w:szCs w:val="20"/>
          <w:lang w:val="es-CL"/>
        </w:rPr>
        <w:t>).</w:t>
      </w:r>
    </w:p>
    <w:p w14:paraId="306F040D" w14:textId="77777777" w:rsidR="002C2806" w:rsidRPr="00425A5E" w:rsidRDefault="002C2806" w:rsidP="00156AE7">
      <w:pPr>
        <w:spacing w:before="100" w:beforeAutospacing="1" w:after="120" w:line="240" w:lineRule="auto"/>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t>El Comité Permanente ODI se encarga de las siguientes tareas:</w:t>
      </w:r>
    </w:p>
    <w:p w14:paraId="2DFB3759" w14:textId="77777777" w:rsidR="002C2806" w:rsidRPr="00425A5E" w:rsidRDefault="002C2806" w:rsidP="00156AE7">
      <w:pPr>
        <w:numPr>
          <w:ilvl w:val="0"/>
          <w:numId w:val="1"/>
        </w:numPr>
        <w:spacing w:after="100" w:afterAutospacing="1" w:line="240" w:lineRule="auto"/>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t>Promoción y educación de Práctica Recomendada ODI para todas las partes involucradas.</w:t>
      </w:r>
    </w:p>
    <w:p w14:paraId="198715E5" w14:textId="77777777" w:rsidR="002C2806" w:rsidRPr="00425A5E" w:rsidRDefault="002C2806" w:rsidP="00156AE7">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t>Apoyo para proveedores de contenido y proveedores de servicios de descubrimiento durante la adopción y finalización de la lista de verificación de conformidad.</w:t>
      </w:r>
    </w:p>
    <w:p w14:paraId="6E5FAD62" w14:textId="77777777" w:rsidR="002C2806" w:rsidRPr="00425A5E" w:rsidRDefault="002C2806" w:rsidP="00156AE7">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t xml:space="preserve">Proveer un foro para discusión continúa relacionada a todos los aspectos de plataformas de descubrimiento para todas las partes interesadas. </w:t>
      </w:r>
    </w:p>
    <w:p w14:paraId="678B7578" w14:textId="77777777" w:rsidR="002C2806" w:rsidRPr="00425A5E" w:rsidRDefault="002C2806" w:rsidP="00156AE7">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lastRenderedPageBreak/>
        <w:t>Identificar necesidades emergentes en el espacio de descubrimiento abierto y determinar cursos de acción apropiados.</w:t>
      </w:r>
    </w:p>
    <w:p w14:paraId="6C2679F2" w14:textId="77777777" w:rsidR="002C2806" w:rsidRPr="00425A5E" w:rsidRDefault="002C2806" w:rsidP="00156AE7">
      <w:pPr>
        <w:numPr>
          <w:ilvl w:val="0"/>
          <w:numId w:val="1"/>
        </w:numPr>
        <w:spacing w:before="100" w:beforeAutospacing="1" w:after="0" w:line="240" w:lineRule="auto"/>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t>Hacer recomendaciones al comité temático IDI (</w:t>
      </w:r>
      <w:proofErr w:type="spellStart"/>
      <w:r w:rsidRPr="00425A5E">
        <w:rPr>
          <w:rFonts w:ascii="Times New Roman" w:eastAsia="Times New Roman" w:hAnsi="Times New Roman" w:cs="Times New Roman"/>
          <w:color w:val="000000"/>
          <w:sz w:val="20"/>
          <w:szCs w:val="20"/>
          <w:lang w:val="es-CL"/>
        </w:rPr>
        <w:t>Information</w:t>
      </w:r>
      <w:proofErr w:type="spellEnd"/>
      <w:r w:rsidRPr="00425A5E">
        <w:rPr>
          <w:rFonts w:ascii="Times New Roman" w:eastAsia="Times New Roman" w:hAnsi="Times New Roman" w:cs="Times New Roman"/>
          <w:color w:val="000000"/>
          <w:sz w:val="20"/>
          <w:szCs w:val="20"/>
          <w:lang w:val="es-CL"/>
        </w:rPr>
        <w:t xml:space="preserve"> Discovery &amp; </w:t>
      </w:r>
      <w:proofErr w:type="spellStart"/>
      <w:r w:rsidRPr="00425A5E">
        <w:rPr>
          <w:rFonts w:ascii="Times New Roman" w:eastAsia="Times New Roman" w:hAnsi="Times New Roman" w:cs="Times New Roman"/>
          <w:color w:val="000000"/>
          <w:sz w:val="20"/>
          <w:szCs w:val="20"/>
          <w:lang w:val="es-CL"/>
        </w:rPr>
        <w:t>Interchange</w:t>
      </w:r>
      <w:proofErr w:type="spellEnd"/>
      <w:r w:rsidRPr="00425A5E">
        <w:rPr>
          <w:rFonts w:ascii="Times New Roman" w:eastAsia="Times New Roman" w:hAnsi="Times New Roman" w:cs="Times New Roman"/>
          <w:color w:val="000000"/>
          <w:sz w:val="20"/>
          <w:szCs w:val="20"/>
          <w:lang w:val="es-CL"/>
        </w:rPr>
        <w:t>) sobre futuros elementos de trabajo necesarios para cumplir con los objetivos de la Iniciativa de Descubrimiento Abierto</w:t>
      </w:r>
    </w:p>
    <w:p w14:paraId="1B2134B3" w14:textId="77777777" w:rsidR="002C2806" w:rsidRPr="0042249D" w:rsidRDefault="002C2806" w:rsidP="00156AE7">
      <w:pPr>
        <w:spacing w:before="120" w:beforeAutospacing="1" w:after="0" w:line="240" w:lineRule="auto"/>
        <w:ind w:left="720"/>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t xml:space="preserve">Para aprender más acerca de Conformidad ODI, visite el sitio </w:t>
      </w:r>
      <w:hyperlink r:id="rId13" w:history="1">
        <w:r w:rsidRPr="00425A5E">
          <w:rPr>
            <w:rStyle w:val="Hipervnculo"/>
            <w:rFonts w:ascii="Times New Roman" w:hAnsi="Times New Roman" w:cs="Times New Roman"/>
            <w:sz w:val="20"/>
            <w:szCs w:val="20"/>
            <w:lang w:val="es-CL"/>
          </w:rPr>
          <w:t xml:space="preserve">Open Discovery </w:t>
        </w:r>
        <w:proofErr w:type="spellStart"/>
        <w:r w:rsidRPr="00425A5E">
          <w:rPr>
            <w:rStyle w:val="Hipervnculo"/>
            <w:rFonts w:ascii="Times New Roman" w:hAnsi="Times New Roman" w:cs="Times New Roman"/>
            <w:sz w:val="20"/>
            <w:szCs w:val="20"/>
            <w:lang w:val="es-CL"/>
          </w:rPr>
          <w:t>Initiative</w:t>
        </w:r>
        <w:proofErr w:type="spellEnd"/>
        <w:r w:rsidRPr="00425A5E">
          <w:rPr>
            <w:rStyle w:val="Hipervnculo"/>
            <w:rFonts w:ascii="Times New Roman" w:hAnsi="Times New Roman" w:cs="Times New Roman"/>
            <w:sz w:val="20"/>
            <w:szCs w:val="20"/>
            <w:lang w:val="es-CL"/>
          </w:rPr>
          <w:t xml:space="preserve"> </w:t>
        </w:r>
      </w:hyperlink>
      <w:r w:rsidRPr="00425A5E">
        <w:rPr>
          <w:rFonts w:ascii="Times New Roman" w:eastAsia="Times New Roman" w:hAnsi="Times New Roman" w:cs="Times New Roman"/>
          <w:color w:val="000000"/>
          <w:sz w:val="20"/>
          <w:szCs w:val="20"/>
          <w:lang w:val="es-CL"/>
        </w:rPr>
        <w:t xml:space="preserve"> y descargue la norma </w:t>
      </w:r>
      <w:hyperlink r:id="rId14" w:history="1">
        <w:r w:rsidRPr="00425A5E">
          <w:rPr>
            <w:rStyle w:val="Hipervnculo"/>
            <w:rFonts w:ascii="Times New Roman" w:hAnsi="Times New Roman" w:cs="Times New Roman"/>
            <w:sz w:val="20"/>
            <w:szCs w:val="20"/>
            <w:lang w:val="es-CL"/>
          </w:rPr>
          <w:t>NISO RP-19-2020</w:t>
        </w:r>
      </w:hyperlink>
      <w:r w:rsidRPr="00425A5E">
        <w:rPr>
          <w:rFonts w:ascii="Times New Roman" w:eastAsia="Times New Roman" w:hAnsi="Times New Roman" w:cs="Times New Roman"/>
          <w:color w:val="000000"/>
          <w:sz w:val="20"/>
          <w:szCs w:val="20"/>
          <w:lang w:val="es-CL"/>
        </w:rPr>
        <w:t>.</w:t>
      </w:r>
    </w:p>
    <w:p w14:paraId="63EF6D33" w14:textId="77777777" w:rsidR="002C2806" w:rsidRPr="00A76C3C" w:rsidRDefault="002C2806" w:rsidP="002C2806">
      <w:pPr>
        <w:spacing w:after="120" w:line="240" w:lineRule="auto"/>
        <w:rPr>
          <w:rFonts w:ascii="Times New Roman" w:eastAsia="Times New Roman" w:hAnsi="Times New Roman" w:cs="Times New Roman"/>
          <w:color w:val="000000"/>
          <w:sz w:val="20"/>
          <w:szCs w:val="20"/>
          <w:lang w:val="es-CL"/>
        </w:rPr>
      </w:pPr>
    </w:p>
    <w:p w14:paraId="4260361A" w14:textId="77777777" w:rsidR="002C2806" w:rsidRPr="00634DF3" w:rsidRDefault="002C2806" w:rsidP="00F90B19">
      <w:pPr>
        <w:spacing w:before="120" w:after="0" w:line="240" w:lineRule="auto"/>
        <w:rPr>
          <w:rFonts w:ascii="Times New Roman" w:eastAsia="Times New Roman" w:hAnsi="Times New Roman" w:cs="Times New Roman"/>
          <w:color w:val="000000"/>
          <w:sz w:val="20"/>
          <w:szCs w:val="20"/>
          <w:lang w:val="es-CL"/>
        </w:rPr>
      </w:pPr>
    </w:p>
    <w:sectPr w:rsidR="002C2806" w:rsidRPr="00634DF3" w:rsidSect="00655D5A">
      <w:headerReference w:type="default" r:id="rId15"/>
      <w:pgSz w:w="12240" w:h="15840"/>
      <w:pgMar w:top="1440" w:right="1041"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F662" w14:textId="77777777" w:rsidR="00654BBA" w:rsidRDefault="00654BBA" w:rsidP="0069507E">
      <w:pPr>
        <w:spacing w:after="0" w:line="240" w:lineRule="auto"/>
      </w:pPr>
      <w:r>
        <w:separator/>
      </w:r>
    </w:p>
  </w:endnote>
  <w:endnote w:type="continuationSeparator" w:id="0">
    <w:p w14:paraId="43B3E6B2" w14:textId="77777777" w:rsidR="00654BBA" w:rsidRDefault="00654BBA" w:rsidP="0069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3605" w14:textId="77777777" w:rsidR="00654BBA" w:rsidRDefault="00654BBA" w:rsidP="0069507E">
      <w:pPr>
        <w:spacing w:after="0" w:line="240" w:lineRule="auto"/>
      </w:pPr>
      <w:r>
        <w:separator/>
      </w:r>
    </w:p>
  </w:footnote>
  <w:footnote w:type="continuationSeparator" w:id="0">
    <w:p w14:paraId="4537626D" w14:textId="77777777" w:rsidR="00654BBA" w:rsidRDefault="00654BBA" w:rsidP="00695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8ECE" w14:textId="63388810" w:rsidR="0069507E" w:rsidRDefault="00443DA4" w:rsidP="00443DA4">
    <w:pPr>
      <w:pStyle w:val="Encabezado"/>
      <w:jc w:val="right"/>
    </w:pPr>
    <w:r>
      <w:rPr>
        <w:noProof/>
      </w:rPr>
      <w:drawing>
        <wp:anchor distT="0" distB="0" distL="0" distR="0" simplePos="0" relativeHeight="251658240" behindDoc="0" locked="0" layoutInCell="1" allowOverlap="0" wp14:anchorId="6EF01621" wp14:editId="3E3F1544">
          <wp:simplePos x="0" y="0"/>
          <wp:positionH relativeFrom="column">
            <wp:posOffset>371475</wp:posOffset>
          </wp:positionH>
          <wp:positionV relativeFrom="line">
            <wp:posOffset>-142875</wp:posOffset>
          </wp:positionV>
          <wp:extent cx="1114425" cy="1005840"/>
          <wp:effectExtent l="0" t="0" r="9525" b="3810"/>
          <wp:wrapSquare wrapText="bothSides"/>
          <wp:docPr id="45" name="Picture 2" descr="O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4AA78F6" wp14:editId="0AC8A841">
          <wp:extent cx="2028825" cy="885825"/>
          <wp:effectExtent l="0" t="0" r="9525" b="9525"/>
          <wp:docPr id="46" name="Picture 3" descr="NISO How the information world CONN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SO How the information world CONNEC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676EB"/>
    <w:multiLevelType w:val="multilevel"/>
    <w:tmpl w:val="C822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A30E2"/>
    <w:multiLevelType w:val="multilevel"/>
    <w:tmpl w:val="19F2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DE"/>
    <w:rsid w:val="00010420"/>
    <w:rsid w:val="000152BA"/>
    <w:rsid w:val="000203F2"/>
    <w:rsid w:val="000361C7"/>
    <w:rsid w:val="0009083C"/>
    <w:rsid w:val="001476F6"/>
    <w:rsid w:val="00156AE7"/>
    <w:rsid w:val="00162858"/>
    <w:rsid w:val="001A08F9"/>
    <w:rsid w:val="001A42C7"/>
    <w:rsid w:val="00220D7B"/>
    <w:rsid w:val="002573DF"/>
    <w:rsid w:val="002C1E72"/>
    <w:rsid w:val="002C2806"/>
    <w:rsid w:val="003A5721"/>
    <w:rsid w:val="003C154F"/>
    <w:rsid w:val="003C3A39"/>
    <w:rsid w:val="003C5078"/>
    <w:rsid w:val="003D2BBE"/>
    <w:rsid w:val="003F28BC"/>
    <w:rsid w:val="00443DA4"/>
    <w:rsid w:val="004457C8"/>
    <w:rsid w:val="004730E2"/>
    <w:rsid w:val="00554452"/>
    <w:rsid w:val="005916FE"/>
    <w:rsid w:val="005B1BD5"/>
    <w:rsid w:val="00602B63"/>
    <w:rsid w:val="00634DF3"/>
    <w:rsid w:val="006408DE"/>
    <w:rsid w:val="00654BBA"/>
    <w:rsid w:val="00655D5A"/>
    <w:rsid w:val="0069507E"/>
    <w:rsid w:val="006B60E1"/>
    <w:rsid w:val="006B7999"/>
    <w:rsid w:val="007138B2"/>
    <w:rsid w:val="0072792F"/>
    <w:rsid w:val="007548CA"/>
    <w:rsid w:val="00765416"/>
    <w:rsid w:val="007746F2"/>
    <w:rsid w:val="00786755"/>
    <w:rsid w:val="007901AA"/>
    <w:rsid w:val="007A0229"/>
    <w:rsid w:val="00801D28"/>
    <w:rsid w:val="0081446D"/>
    <w:rsid w:val="008E02D2"/>
    <w:rsid w:val="008F7FB5"/>
    <w:rsid w:val="00964A2F"/>
    <w:rsid w:val="009D230F"/>
    <w:rsid w:val="009E54A5"/>
    <w:rsid w:val="00AE7875"/>
    <w:rsid w:val="00B30454"/>
    <w:rsid w:val="00B86BDC"/>
    <w:rsid w:val="00B9168D"/>
    <w:rsid w:val="00BB6524"/>
    <w:rsid w:val="00BF0681"/>
    <w:rsid w:val="00C2546A"/>
    <w:rsid w:val="00C442ED"/>
    <w:rsid w:val="00CA6C04"/>
    <w:rsid w:val="00CD703A"/>
    <w:rsid w:val="00D776B5"/>
    <w:rsid w:val="00DE075F"/>
    <w:rsid w:val="00E3204E"/>
    <w:rsid w:val="00E8223F"/>
    <w:rsid w:val="00EA2C02"/>
    <w:rsid w:val="00EB3992"/>
    <w:rsid w:val="00EE6A31"/>
    <w:rsid w:val="00F11988"/>
    <w:rsid w:val="00F62447"/>
    <w:rsid w:val="00F90B19"/>
    <w:rsid w:val="00FA6190"/>
    <w:rsid w:val="00FE3CF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4C8AB7"/>
  <w15:docId w15:val="{811BE4C2-791B-2C43-91DF-5995C7D1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408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6408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408DE"/>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6408D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408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6408DE"/>
  </w:style>
  <w:style w:type="character" w:styleId="Hipervnculo">
    <w:name w:val="Hyperlink"/>
    <w:basedOn w:val="Fuentedeprrafopredeter"/>
    <w:uiPriority w:val="99"/>
    <w:unhideWhenUsed/>
    <w:rsid w:val="006408DE"/>
    <w:rPr>
      <w:color w:val="0000FF"/>
      <w:u w:val="single"/>
    </w:rPr>
  </w:style>
  <w:style w:type="character" w:styleId="Textoennegrita">
    <w:name w:val="Strong"/>
    <w:basedOn w:val="Fuentedeprrafopredeter"/>
    <w:uiPriority w:val="22"/>
    <w:qFormat/>
    <w:rsid w:val="006408DE"/>
    <w:rPr>
      <w:b/>
      <w:bCs/>
    </w:rPr>
  </w:style>
  <w:style w:type="table" w:styleId="Tablaconcuadrcula">
    <w:name w:val="Table Grid"/>
    <w:basedOn w:val="Tablanormal"/>
    <w:uiPriority w:val="59"/>
    <w:rsid w:val="008E0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E7875"/>
    <w:rPr>
      <w:sz w:val="18"/>
      <w:szCs w:val="18"/>
    </w:rPr>
  </w:style>
  <w:style w:type="paragraph" w:styleId="Textocomentario">
    <w:name w:val="annotation text"/>
    <w:basedOn w:val="Normal"/>
    <w:link w:val="TextocomentarioCar"/>
    <w:uiPriority w:val="99"/>
    <w:semiHidden/>
    <w:unhideWhenUsed/>
    <w:rsid w:val="00AE7875"/>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AE7875"/>
    <w:rPr>
      <w:sz w:val="24"/>
      <w:szCs w:val="24"/>
    </w:rPr>
  </w:style>
  <w:style w:type="paragraph" w:styleId="Asuntodelcomentario">
    <w:name w:val="annotation subject"/>
    <w:basedOn w:val="Textocomentario"/>
    <w:next w:val="Textocomentario"/>
    <w:link w:val="AsuntodelcomentarioCar"/>
    <w:uiPriority w:val="99"/>
    <w:semiHidden/>
    <w:unhideWhenUsed/>
    <w:rsid w:val="00AE7875"/>
    <w:rPr>
      <w:b/>
      <w:bCs/>
      <w:sz w:val="20"/>
      <w:szCs w:val="20"/>
    </w:rPr>
  </w:style>
  <w:style w:type="character" w:customStyle="1" w:styleId="AsuntodelcomentarioCar">
    <w:name w:val="Asunto del comentario Car"/>
    <w:basedOn w:val="TextocomentarioCar"/>
    <w:link w:val="Asuntodelcomentario"/>
    <w:uiPriority w:val="99"/>
    <w:semiHidden/>
    <w:rsid w:val="00AE7875"/>
    <w:rPr>
      <w:b/>
      <w:bCs/>
      <w:sz w:val="20"/>
      <w:szCs w:val="20"/>
    </w:rPr>
  </w:style>
  <w:style w:type="paragraph" w:styleId="Textodeglobo">
    <w:name w:val="Balloon Text"/>
    <w:basedOn w:val="Normal"/>
    <w:link w:val="TextodegloboCar"/>
    <w:uiPriority w:val="99"/>
    <w:semiHidden/>
    <w:unhideWhenUsed/>
    <w:rsid w:val="00AE787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E7875"/>
    <w:rPr>
      <w:rFonts w:ascii="Lucida Grande" w:hAnsi="Lucida Grande" w:cs="Lucida Grande"/>
      <w:sz w:val="18"/>
      <w:szCs w:val="18"/>
    </w:rPr>
  </w:style>
  <w:style w:type="paragraph" w:styleId="Encabezado">
    <w:name w:val="header"/>
    <w:basedOn w:val="Normal"/>
    <w:link w:val="EncabezadoCar"/>
    <w:uiPriority w:val="99"/>
    <w:unhideWhenUsed/>
    <w:rsid w:val="006950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9507E"/>
  </w:style>
  <w:style w:type="paragraph" w:styleId="Piedepgina">
    <w:name w:val="footer"/>
    <w:basedOn w:val="Normal"/>
    <w:link w:val="PiedepginaCar"/>
    <w:uiPriority w:val="99"/>
    <w:unhideWhenUsed/>
    <w:rsid w:val="006950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9507E"/>
  </w:style>
  <w:style w:type="paragraph" w:styleId="Prrafodelista">
    <w:name w:val="List Paragraph"/>
    <w:basedOn w:val="Normal"/>
    <w:uiPriority w:val="34"/>
    <w:qFormat/>
    <w:rsid w:val="00443DA4"/>
    <w:pPr>
      <w:ind w:left="720"/>
      <w:contextualSpacing/>
    </w:pPr>
  </w:style>
  <w:style w:type="character" w:styleId="Mencinsinresolver">
    <w:name w:val="Unresolved Mention"/>
    <w:basedOn w:val="Fuentedeprrafopredeter"/>
    <w:uiPriority w:val="99"/>
    <w:semiHidden/>
    <w:unhideWhenUsed/>
    <w:rsid w:val="0078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4279">
      <w:bodyDiv w:val="1"/>
      <w:marLeft w:val="0"/>
      <w:marRight w:val="0"/>
      <w:marTop w:val="0"/>
      <w:marBottom w:val="0"/>
      <w:divBdr>
        <w:top w:val="none" w:sz="0" w:space="0" w:color="auto"/>
        <w:left w:val="none" w:sz="0" w:space="0" w:color="auto"/>
        <w:bottom w:val="none" w:sz="0" w:space="0" w:color="auto"/>
        <w:right w:val="none" w:sz="0" w:space="0" w:color="auto"/>
      </w:divBdr>
      <w:divsChild>
        <w:div w:id="1176992798">
          <w:marLeft w:val="0"/>
          <w:marRight w:val="0"/>
          <w:marTop w:val="0"/>
          <w:marBottom w:val="0"/>
          <w:divBdr>
            <w:top w:val="none" w:sz="0" w:space="0" w:color="auto"/>
            <w:left w:val="none" w:sz="0" w:space="0" w:color="auto"/>
            <w:bottom w:val="none" w:sz="0" w:space="0" w:color="auto"/>
            <w:right w:val="none" w:sz="0" w:space="0" w:color="auto"/>
          </w:divBdr>
        </w:div>
        <w:div w:id="1099252944">
          <w:marLeft w:val="0"/>
          <w:marRight w:val="0"/>
          <w:marTop w:val="0"/>
          <w:marBottom w:val="0"/>
          <w:divBdr>
            <w:top w:val="none" w:sz="0" w:space="0" w:color="auto"/>
            <w:left w:val="none" w:sz="0" w:space="0" w:color="auto"/>
            <w:bottom w:val="none" w:sz="0" w:space="0" w:color="auto"/>
            <w:right w:val="none" w:sz="0" w:space="0" w:color="auto"/>
          </w:divBdr>
        </w:div>
        <w:div w:id="2004550135">
          <w:marLeft w:val="0"/>
          <w:marRight w:val="0"/>
          <w:marTop w:val="0"/>
          <w:marBottom w:val="0"/>
          <w:divBdr>
            <w:top w:val="none" w:sz="0" w:space="0" w:color="auto"/>
            <w:left w:val="none" w:sz="0" w:space="0" w:color="auto"/>
            <w:bottom w:val="none" w:sz="0" w:space="0" w:color="auto"/>
            <w:right w:val="none" w:sz="0" w:space="0" w:color="auto"/>
          </w:divBdr>
        </w:div>
        <w:div w:id="2064599429">
          <w:marLeft w:val="0"/>
          <w:marRight w:val="0"/>
          <w:marTop w:val="0"/>
          <w:marBottom w:val="0"/>
          <w:divBdr>
            <w:top w:val="none" w:sz="0" w:space="0" w:color="auto"/>
            <w:left w:val="none" w:sz="0" w:space="0" w:color="auto"/>
            <w:bottom w:val="none" w:sz="0" w:space="0" w:color="auto"/>
            <w:right w:val="none" w:sz="0" w:space="0" w:color="auto"/>
          </w:divBdr>
        </w:div>
        <w:div w:id="589656780">
          <w:marLeft w:val="0"/>
          <w:marRight w:val="0"/>
          <w:marTop w:val="0"/>
          <w:marBottom w:val="0"/>
          <w:divBdr>
            <w:top w:val="none" w:sz="0" w:space="0" w:color="auto"/>
            <w:left w:val="none" w:sz="0" w:space="0" w:color="auto"/>
            <w:bottom w:val="none" w:sz="0" w:space="0" w:color="auto"/>
            <w:right w:val="none" w:sz="0" w:space="0" w:color="auto"/>
          </w:divBdr>
        </w:div>
        <w:div w:id="443423914">
          <w:marLeft w:val="0"/>
          <w:marRight w:val="0"/>
          <w:marTop w:val="0"/>
          <w:marBottom w:val="0"/>
          <w:divBdr>
            <w:top w:val="none" w:sz="0" w:space="0" w:color="auto"/>
            <w:left w:val="none" w:sz="0" w:space="0" w:color="auto"/>
            <w:bottom w:val="none" w:sz="0" w:space="0" w:color="auto"/>
            <w:right w:val="none" w:sz="0" w:space="0" w:color="auto"/>
          </w:divBdr>
        </w:div>
        <w:div w:id="972054960">
          <w:marLeft w:val="0"/>
          <w:marRight w:val="0"/>
          <w:marTop w:val="0"/>
          <w:marBottom w:val="0"/>
          <w:divBdr>
            <w:top w:val="none" w:sz="0" w:space="0" w:color="auto"/>
            <w:left w:val="none" w:sz="0" w:space="0" w:color="auto"/>
            <w:bottom w:val="none" w:sz="0" w:space="0" w:color="auto"/>
            <w:right w:val="none" w:sz="0" w:space="0" w:color="auto"/>
          </w:divBdr>
        </w:div>
        <w:div w:id="1147554691">
          <w:marLeft w:val="0"/>
          <w:marRight w:val="0"/>
          <w:marTop w:val="0"/>
          <w:marBottom w:val="0"/>
          <w:divBdr>
            <w:top w:val="none" w:sz="0" w:space="0" w:color="auto"/>
            <w:left w:val="none" w:sz="0" w:space="0" w:color="auto"/>
            <w:bottom w:val="none" w:sz="0" w:space="0" w:color="auto"/>
            <w:right w:val="none" w:sz="0" w:space="0" w:color="auto"/>
          </w:divBdr>
        </w:div>
        <w:div w:id="208687937">
          <w:marLeft w:val="0"/>
          <w:marRight w:val="0"/>
          <w:marTop w:val="0"/>
          <w:marBottom w:val="0"/>
          <w:divBdr>
            <w:top w:val="none" w:sz="0" w:space="0" w:color="auto"/>
            <w:left w:val="none" w:sz="0" w:space="0" w:color="auto"/>
            <w:bottom w:val="none" w:sz="0" w:space="0" w:color="auto"/>
            <w:right w:val="none" w:sz="0" w:space="0" w:color="auto"/>
          </w:divBdr>
        </w:div>
        <w:div w:id="206721767">
          <w:marLeft w:val="0"/>
          <w:marRight w:val="0"/>
          <w:marTop w:val="0"/>
          <w:marBottom w:val="0"/>
          <w:divBdr>
            <w:top w:val="none" w:sz="0" w:space="0" w:color="auto"/>
            <w:left w:val="none" w:sz="0" w:space="0" w:color="auto"/>
            <w:bottom w:val="none" w:sz="0" w:space="0" w:color="auto"/>
            <w:right w:val="none" w:sz="0" w:space="0" w:color="auto"/>
          </w:divBdr>
        </w:div>
        <w:div w:id="2004430043">
          <w:marLeft w:val="0"/>
          <w:marRight w:val="0"/>
          <w:marTop w:val="0"/>
          <w:marBottom w:val="0"/>
          <w:divBdr>
            <w:top w:val="none" w:sz="0" w:space="0" w:color="auto"/>
            <w:left w:val="none" w:sz="0" w:space="0" w:color="auto"/>
            <w:bottom w:val="none" w:sz="0" w:space="0" w:color="auto"/>
            <w:right w:val="none" w:sz="0" w:space="0" w:color="auto"/>
          </w:divBdr>
        </w:div>
        <w:div w:id="1571231106">
          <w:marLeft w:val="0"/>
          <w:marRight w:val="0"/>
          <w:marTop w:val="0"/>
          <w:marBottom w:val="0"/>
          <w:divBdr>
            <w:top w:val="none" w:sz="0" w:space="0" w:color="auto"/>
            <w:left w:val="none" w:sz="0" w:space="0" w:color="auto"/>
            <w:bottom w:val="none" w:sz="0" w:space="0" w:color="auto"/>
            <w:right w:val="none" w:sz="0" w:space="0" w:color="auto"/>
          </w:divBdr>
        </w:div>
        <w:div w:id="672953984">
          <w:marLeft w:val="0"/>
          <w:marRight w:val="0"/>
          <w:marTop w:val="0"/>
          <w:marBottom w:val="0"/>
          <w:divBdr>
            <w:top w:val="none" w:sz="0" w:space="0" w:color="auto"/>
            <w:left w:val="none" w:sz="0" w:space="0" w:color="auto"/>
            <w:bottom w:val="none" w:sz="0" w:space="0" w:color="auto"/>
            <w:right w:val="none" w:sz="0" w:space="0" w:color="auto"/>
          </w:divBdr>
        </w:div>
        <w:div w:id="924459818">
          <w:marLeft w:val="0"/>
          <w:marRight w:val="0"/>
          <w:marTop w:val="0"/>
          <w:marBottom w:val="0"/>
          <w:divBdr>
            <w:top w:val="none" w:sz="0" w:space="0" w:color="auto"/>
            <w:left w:val="none" w:sz="0" w:space="0" w:color="auto"/>
            <w:bottom w:val="none" w:sz="0" w:space="0" w:color="auto"/>
            <w:right w:val="none" w:sz="0" w:space="0" w:color="auto"/>
          </w:divBdr>
        </w:div>
        <w:div w:id="260795424">
          <w:marLeft w:val="0"/>
          <w:marRight w:val="0"/>
          <w:marTop w:val="0"/>
          <w:marBottom w:val="0"/>
          <w:divBdr>
            <w:top w:val="none" w:sz="0" w:space="0" w:color="auto"/>
            <w:left w:val="none" w:sz="0" w:space="0" w:color="auto"/>
            <w:bottom w:val="none" w:sz="0" w:space="0" w:color="auto"/>
            <w:right w:val="none" w:sz="0" w:space="0" w:color="auto"/>
          </w:divBdr>
        </w:div>
        <w:div w:id="1041511192">
          <w:marLeft w:val="0"/>
          <w:marRight w:val="0"/>
          <w:marTop w:val="0"/>
          <w:marBottom w:val="0"/>
          <w:divBdr>
            <w:top w:val="none" w:sz="0" w:space="0" w:color="auto"/>
            <w:left w:val="none" w:sz="0" w:space="0" w:color="auto"/>
            <w:bottom w:val="none" w:sz="0" w:space="0" w:color="auto"/>
            <w:right w:val="none" w:sz="0" w:space="0" w:color="auto"/>
          </w:divBdr>
        </w:div>
        <w:div w:id="848181174">
          <w:marLeft w:val="0"/>
          <w:marRight w:val="0"/>
          <w:marTop w:val="0"/>
          <w:marBottom w:val="0"/>
          <w:divBdr>
            <w:top w:val="none" w:sz="0" w:space="0" w:color="auto"/>
            <w:left w:val="none" w:sz="0" w:space="0" w:color="auto"/>
            <w:bottom w:val="none" w:sz="0" w:space="0" w:color="auto"/>
            <w:right w:val="none" w:sz="0" w:space="0" w:color="auto"/>
          </w:divBdr>
        </w:div>
        <w:div w:id="1590046210">
          <w:marLeft w:val="0"/>
          <w:marRight w:val="0"/>
          <w:marTop w:val="0"/>
          <w:marBottom w:val="0"/>
          <w:divBdr>
            <w:top w:val="none" w:sz="0" w:space="0" w:color="auto"/>
            <w:left w:val="none" w:sz="0" w:space="0" w:color="auto"/>
            <w:bottom w:val="none" w:sz="0" w:space="0" w:color="auto"/>
            <w:right w:val="none" w:sz="0" w:space="0" w:color="auto"/>
          </w:divBdr>
        </w:div>
        <w:div w:id="385881019">
          <w:marLeft w:val="0"/>
          <w:marRight w:val="0"/>
          <w:marTop w:val="0"/>
          <w:marBottom w:val="0"/>
          <w:divBdr>
            <w:top w:val="none" w:sz="0" w:space="0" w:color="auto"/>
            <w:left w:val="none" w:sz="0" w:space="0" w:color="auto"/>
            <w:bottom w:val="none" w:sz="0" w:space="0" w:color="auto"/>
            <w:right w:val="none" w:sz="0" w:space="0" w:color="auto"/>
          </w:divBdr>
        </w:div>
      </w:divsChild>
    </w:div>
    <w:div w:id="124888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o.org/standards-committees/odi/" TargetMode="External"/><Relationship Id="rId13" Type="http://schemas.openxmlformats.org/officeDocument/2006/relationships/hyperlink" Target="https://www.niso.org/standards-committees/o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so.org/publications/rp-19-2020-od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o.org/standards-committees/od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di@niso.org" TargetMode="External"/><Relationship Id="rId4" Type="http://schemas.openxmlformats.org/officeDocument/2006/relationships/settings" Target="settings.xml"/><Relationship Id="rId9" Type="http://schemas.openxmlformats.org/officeDocument/2006/relationships/hyperlink" Target="https://www.niso.org/publications/z3988-2004-r2010" TargetMode="External"/><Relationship Id="rId14" Type="http://schemas.openxmlformats.org/officeDocument/2006/relationships/hyperlink" Target="https://www.niso.org/publications/rp-19-2020-od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36DC4-AA8E-E644-99C6-B4EFB482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1356</Words>
  <Characters>7462</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IEEE</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Zhu</dc:creator>
  <cp:lastModifiedBy>Maribel Alvarado</cp:lastModifiedBy>
  <cp:revision>10</cp:revision>
  <cp:lastPrinted>2015-04-29T18:27:00Z</cp:lastPrinted>
  <dcterms:created xsi:type="dcterms:W3CDTF">2022-01-27T15:09:00Z</dcterms:created>
  <dcterms:modified xsi:type="dcterms:W3CDTF">2022-02-03T20:17:00Z</dcterms:modified>
</cp:coreProperties>
</file>